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F9E" w:rsidRPr="00C754CD" w:rsidRDefault="00A55F9E" w:rsidP="00A55F9E">
      <w:pPr>
        <w:ind w:left="-1701" w:right="-850"/>
        <w:jc w:val="center"/>
      </w:pPr>
      <w:r>
        <w:t>Ф</w:t>
      </w:r>
      <w:r w:rsidRPr="00C754CD">
        <w:t>орма</w:t>
      </w:r>
    </w:p>
    <w:p w:rsidR="00A55F9E" w:rsidRDefault="00A55F9E" w:rsidP="00A55F9E">
      <w:pPr>
        <w:ind w:left="-1701" w:right="-850"/>
        <w:jc w:val="center"/>
      </w:pPr>
      <w:r w:rsidRPr="00C754CD">
        <w:t>заключения о результатах экспертизы</w:t>
      </w:r>
      <w:r w:rsidR="00DF4D2D">
        <w:t xml:space="preserve"> </w:t>
      </w:r>
      <w:r w:rsidRPr="00C754CD">
        <w:t xml:space="preserve">нормативного правового </w:t>
      </w:r>
    </w:p>
    <w:p w:rsidR="00A55F9E" w:rsidRPr="00C754CD" w:rsidRDefault="00A55F9E" w:rsidP="00A55F9E">
      <w:pPr>
        <w:ind w:left="-1701" w:right="-850"/>
        <w:jc w:val="center"/>
      </w:pPr>
      <w:r w:rsidRPr="00C754CD">
        <w:t>акта</w:t>
      </w:r>
      <w:r>
        <w:t xml:space="preserve"> городского округа «Город Лесной»</w:t>
      </w:r>
    </w:p>
    <w:p w:rsidR="00A55F9E" w:rsidRPr="00C754CD" w:rsidRDefault="00A55F9E" w:rsidP="00A55F9E">
      <w:pPr>
        <w:ind w:left="-1701" w:right="-850"/>
        <w:jc w:val="center"/>
        <w:rPr>
          <w:sz w:val="20"/>
          <w:szCs w:val="20"/>
        </w:rPr>
      </w:pPr>
    </w:p>
    <w:p w:rsidR="00A55F9E" w:rsidRPr="00C754CD" w:rsidRDefault="00A55F9E" w:rsidP="00A55F9E">
      <w:pPr>
        <w:ind w:left="-1701" w:right="-850"/>
        <w:jc w:val="center"/>
      </w:pPr>
      <w:bookmarkStart w:id="0" w:name="Par152"/>
      <w:bookmarkEnd w:id="0"/>
      <w:r w:rsidRPr="00C754CD">
        <w:t>1. ОБЩАЯ ИНФОРМАЦИЯ</w:t>
      </w:r>
    </w:p>
    <w:p w:rsidR="00A55F9E" w:rsidRPr="00C754CD" w:rsidRDefault="00A55F9E" w:rsidP="00A55F9E"/>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45"/>
      </w:tblGrid>
      <w:tr w:rsidR="00A55F9E" w:rsidRPr="007A2A09" w:rsidTr="00A55F9E">
        <w:tc>
          <w:tcPr>
            <w:tcW w:w="9345" w:type="dxa"/>
            <w:shd w:val="clear" w:color="auto" w:fill="auto"/>
          </w:tcPr>
          <w:p w:rsidR="00A55F9E" w:rsidRDefault="00A55F9E" w:rsidP="00A55F9E">
            <w:pPr>
              <w:pStyle w:val="a3"/>
              <w:widowControl w:val="0"/>
              <w:numPr>
                <w:ilvl w:val="1"/>
                <w:numId w:val="1"/>
              </w:numPr>
              <w:autoSpaceDE w:val="0"/>
              <w:autoSpaceDN w:val="0"/>
              <w:adjustRightInd w:val="0"/>
            </w:pPr>
            <w:r>
              <w:t>Основные реквизиты нормативного правого акта, в том числе вид, дата, номер, наименование, редакция, источник публикации:</w:t>
            </w:r>
          </w:p>
          <w:p w:rsidR="00A55F9E" w:rsidRPr="00F87E63" w:rsidRDefault="00CB0374" w:rsidP="00AB1F04">
            <w:pPr>
              <w:pStyle w:val="a3"/>
              <w:widowControl w:val="0"/>
              <w:autoSpaceDE w:val="0"/>
              <w:autoSpaceDN w:val="0"/>
              <w:adjustRightInd w:val="0"/>
              <w:ind w:left="360"/>
              <w:jc w:val="both"/>
              <w:rPr>
                <w:b/>
              </w:rPr>
            </w:pPr>
            <w:r w:rsidRPr="00F87E63">
              <w:rPr>
                <w:b/>
              </w:rPr>
              <w:t>Постановление главы администрации городского округа «Город Лесной» от 26.02.2014 № 298 «Об утверждении административного регламента предоставления</w:t>
            </w:r>
            <w:r w:rsidR="00AB1F04">
              <w:rPr>
                <w:b/>
              </w:rPr>
              <w:t xml:space="preserve"> </w:t>
            </w:r>
            <w:r w:rsidRPr="00F87E63">
              <w:rPr>
                <w:b/>
              </w:rPr>
              <w:t>администрацией городского округа «Город Лесной» муниципальной услуги «Выдача специального разрешения на движение по автомобильным дорогам местного значения городского округа «Город Лесной» Свердловской области транспортного средства, осуществляющего перевозки опасных грузов»</w:t>
            </w:r>
          </w:p>
          <w:p w:rsidR="00A55F9E" w:rsidRPr="007A2A09" w:rsidRDefault="00A55F9E" w:rsidP="00E330F8">
            <w:pPr>
              <w:pStyle w:val="a3"/>
              <w:ind w:left="360"/>
              <w:jc w:val="center"/>
            </w:pPr>
            <w:r>
              <w:t>(описание)</w:t>
            </w:r>
          </w:p>
        </w:tc>
      </w:tr>
      <w:tr w:rsidR="00A55F9E" w:rsidRPr="007A2A09" w:rsidTr="00A55F9E">
        <w:tc>
          <w:tcPr>
            <w:tcW w:w="9345" w:type="dxa"/>
            <w:shd w:val="clear" w:color="auto" w:fill="auto"/>
          </w:tcPr>
          <w:p w:rsidR="00A55F9E" w:rsidRDefault="00A55F9E" w:rsidP="00A55F9E">
            <w:pPr>
              <w:pStyle w:val="a3"/>
              <w:widowControl w:val="0"/>
              <w:numPr>
                <w:ilvl w:val="1"/>
                <w:numId w:val="1"/>
              </w:numPr>
              <w:autoSpaceDE w:val="0"/>
              <w:autoSpaceDN w:val="0"/>
              <w:adjustRightInd w:val="0"/>
            </w:pPr>
            <w:r w:rsidRPr="007A2A09">
              <w:t>Дата вступления в силу нормативного правового акта и его отдельных положений:</w:t>
            </w:r>
          </w:p>
          <w:p w:rsidR="00A55F9E" w:rsidRPr="00F87E63" w:rsidRDefault="00CB0374" w:rsidP="00E330F8">
            <w:pPr>
              <w:rPr>
                <w:b/>
              </w:rPr>
            </w:pPr>
            <w:r w:rsidRPr="00F87E63">
              <w:rPr>
                <w:b/>
              </w:rPr>
              <w:t>26.02.2014</w:t>
            </w:r>
          </w:p>
          <w:p w:rsidR="00A55F9E" w:rsidRPr="007A2A09" w:rsidRDefault="00A55F9E" w:rsidP="00E330F8">
            <w:r>
              <w:t>(указать дату, ели положение вводятся в действие в разное время, указывается положение и дата)</w:t>
            </w:r>
          </w:p>
        </w:tc>
      </w:tr>
      <w:tr w:rsidR="00A55F9E" w:rsidRPr="007A2A09" w:rsidTr="00A55F9E">
        <w:tc>
          <w:tcPr>
            <w:tcW w:w="9345" w:type="dxa"/>
            <w:shd w:val="clear" w:color="auto" w:fill="auto"/>
          </w:tcPr>
          <w:p w:rsidR="00A55F9E" w:rsidRDefault="00A55F9E" w:rsidP="00A55F9E">
            <w:pPr>
              <w:pStyle w:val="a3"/>
              <w:widowControl w:val="0"/>
              <w:numPr>
                <w:ilvl w:val="1"/>
                <w:numId w:val="1"/>
              </w:numPr>
              <w:autoSpaceDE w:val="0"/>
              <w:autoSpaceDN w:val="0"/>
              <w:adjustRightInd w:val="0"/>
            </w:pPr>
            <w:r>
              <w:t>Установленный переходный период и (или) отсрочка введения акта, распространения установленного им регулирования на ранее возникавшие отношения:</w:t>
            </w:r>
          </w:p>
          <w:p w:rsidR="00A55F9E" w:rsidRPr="00F87E63" w:rsidRDefault="008003A0" w:rsidP="00E330F8">
            <w:pPr>
              <w:rPr>
                <w:b/>
              </w:rPr>
            </w:pPr>
            <w:r w:rsidRPr="00F87E63">
              <w:rPr>
                <w:b/>
              </w:rPr>
              <w:t>нет</w:t>
            </w:r>
          </w:p>
          <w:p w:rsidR="00A55F9E" w:rsidRPr="007A2A09" w:rsidRDefault="00A55F9E" w:rsidP="00E330F8">
            <w:pPr>
              <w:jc w:val="center"/>
            </w:pPr>
            <w:r>
              <w:t>(описание)</w:t>
            </w:r>
          </w:p>
        </w:tc>
      </w:tr>
      <w:tr w:rsidR="00A55F9E" w:rsidRPr="007A2A09" w:rsidTr="00A55F9E">
        <w:tc>
          <w:tcPr>
            <w:tcW w:w="9345" w:type="dxa"/>
            <w:shd w:val="clear" w:color="auto" w:fill="auto"/>
          </w:tcPr>
          <w:p w:rsidR="00A55F9E" w:rsidRDefault="00A55F9E" w:rsidP="00A55F9E">
            <w:pPr>
              <w:pStyle w:val="a3"/>
              <w:widowControl w:val="0"/>
              <w:numPr>
                <w:ilvl w:val="1"/>
                <w:numId w:val="1"/>
              </w:numPr>
              <w:autoSpaceDE w:val="0"/>
              <w:autoSpaceDN w:val="0"/>
              <w:adjustRightInd w:val="0"/>
            </w:pPr>
            <w:r>
              <w:t>Разработчик нормативного правового акта</w:t>
            </w:r>
          </w:p>
          <w:p w:rsidR="00A55F9E" w:rsidRPr="00F87E63" w:rsidRDefault="008003A0" w:rsidP="00E330F8">
            <w:pPr>
              <w:rPr>
                <w:b/>
              </w:rPr>
            </w:pPr>
            <w:r w:rsidRPr="00F87E63">
              <w:rPr>
                <w:b/>
              </w:rPr>
              <w:t>Отдел энергетики и жилищной политики администрации городского округа «Город Лесной»</w:t>
            </w:r>
          </w:p>
          <w:p w:rsidR="00A55F9E" w:rsidRPr="007A2A09" w:rsidRDefault="00A55F9E" w:rsidP="008003A0">
            <w:pPr>
              <w:jc w:val="center"/>
            </w:pPr>
            <w:r>
              <w:t>(описание)</w:t>
            </w:r>
          </w:p>
        </w:tc>
      </w:tr>
      <w:tr w:rsidR="00A55F9E" w:rsidRPr="007A2A09" w:rsidTr="00A55F9E">
        <w:tc>
          <w:tcPr>
            <w:tcW w:w="9345" w:type="dxa"/>
            <w:shd w:val="clear" w:color="auto" w:fill="auto"/>
          </w:tcPr>
          <w:p w:rsidR="00A55F9E" w:rsidRDefault="00A55F9E" w:rsidP="00A55F9E">
            <w:pPr>
              <w:pStyle w:val="a3"/>
              <w:widowControl w:val="0"/>
              <w:numPr>
                <w:ilvl w:val="1"/>
                <w:numId w:val="1"/>
              </w:numPr>
              <w:autoSpaceDE w:val="0"/>
              <w:autoSpaceDN w:val="0"/>
              <w:adjustRightInd w:val="0"/>
            </w:pPr>
            <w:r>
              <w:t>Сфера муниципального регулирования:</w:t>
            </w:r>
          </w:p>
          <w:p w:rsidR="00A55F9E" w:rsidRPr="00F87E63" w:rsidRDefault="008003A0" w:rsidP="00E330F8">
            <w:pPr>
              <w:rPr>
                <w:b/>
              </w:rPr>
            </w:pPr>
            <w:r w:rsidRPr="00F87E63">
              <w:rPr>
                <w:b/>
              </w:rPr>
              <w:t>Дорожная деятельность</w:t>
            </w:r>
          </w:p>
          <w:p w:rsidR="00A55F9E" w:rsidRPr="007A2A09" w:rsidRDefault="00A55F9E" w:rsidP="008003A0">
            <w:pPr>
              <w:jc w:val="center"/>
            </w:pPr>
            <w:r>
              <w:t>(описание)</w:t>
            </w:r>
          </w:p>
        </w:tc>
      </w:tr>
      <w:tr w:rsidR="00A55F9E" w:rsidTr="00A55F9E">
        <w:tc>
          <w:tcPr>
            <w:tcW w:w="9345" w:type="dxa"/>
            <w:shd w:val="clear" w:color="auto" w:fill="auto"/>
          </w:tcPr>
          <w:p w:rsidR="00A55F9E" w:rsidRDefault="00A55F9E" w:rsidP="00A55F9E">
            <w:pPr>
              <w:pStyle w:val="a3"/>
              <w:widowControl w:val="0"/>
              <w:numPr>
                <w:ilvl w:val="1"/>
                <w:numId w:val="1"/>
              </w:numPr>
              <w:autoSpaceDE w:val="0"/>
              <w:autoSpaceDN w:val="0"/>
              <w:adjustRightInd w:val="0"/>
            </w:pPr>
            <w:r>
              <w:t>Проведение ОРВ в отношении проекта нормативного правового акта:</w:t>
            </w:r>
          </w:p>
          <w:p w:rsidR="00A55F9E" w:rsidRDefault="00A55F9E" w:rsidP="00E330F8">
            <w:pPr>
              <w:pStyle w:val="a3"/>
              <w:ind w:left="360"/>
            </w:pPr>
          </w:p>
          <w:p w:rsidR="00A55F9E" w:rsidRPr="00BF1CCB" w:rsidRDefault="00A55F9E" w:rsidP="00A55F9E">
            <w:pPr>
              <w:pStyle w:val="a3"/>
              <w:widowControl w:val="0"/>
              <w:numPr>
                <w:ilvl w:val="2"/>
                <w:numId w:val="1"/>
              </w:numPr>
              <w:autoSpaceDE w:val="0"/>
              <w:autoSpaceDN w:val="0"/>
              <w:adjustRightInd w:val="0"/>
              <w:rPr>
                <w:bCs/>
              </w:rPr>
            </w:pPr>
            <w:r w:rsidRPr="00BF1CCB">
              <w:rPr>
                <w:bCs/>
              </w:rPr>
              <w:t xml:space="preserve">Проводилось: </w:t>
            </w:r>
            <w:r w:rsidR="008003A0">
              <w:rPr>
                <w:bCs/>
              </w:rPr>
              <w:t>нет</w:t>
            </w:r>
            <w:r w:rsidR="00343DC2">
              <w:rPr>
                <w:bCs/>
              </w:rPr>
              <w:t>;</w:t>
            </w:r>
          </w:p>
          <w:p w:rsidR="00A55F9E" w:rsidRPr="00BF1CCB" w:rsidRDefault="00A55F9E" w:rsidP="00A55F9E">
            <w:pPr>
              <w:pStyle w:val="a3"/>
              <w:widowControl w:val="0"/>
              <w:numPr>
                <w:ilvl w:val="2"/>
                <w:numId w:val="1"/>
              </w:numPr>
              <w:autoSpaceDE w:val="0"/>
              <w:autoSpaceDN w:val="0"/>
              <w:adjustRightInd w:val="0"/>
              <w:rPr>
                <w:bCs/>
              </w:rPr>
            </w:pPr>
            <w:r w:rsidRPr="00BF1CCB">
              <w:rPr>
                <w:bCs/>
              </w:rPr>
              <w:t>Степень регулирующего воздействия положений проекта нормативного правового акта:</w:t>
            </w:r>
            <w:r w:rsidR="009E57B5" w:rsidRPr="009E57B5">
              <w:rPr>
                <w:bCs/>
              </w:rPr>
              <w:t>-</w:t>
            </w:r>
          </w:p>
          <w:p w:rsidR="00A55F9E" w:rsidRPr="00BF1CCB" w:rsidRDefault="00A55F9E" w:rsidP="00A55F9E">
            <w:pPr>
              <w:pStyle w:val="a3"/>
              <w:widowControl w:val="0"/>
              <w:numPr>
                <w:ilvl w:val="2"/>
                <w:numId w:val="1"/>
              </w:numPr>
              <w:autoSpaceDE w:val="0"/>
              <w:autoSpaceDN w:val="0"/>
              <w:adjustRightInd w:val="0"/>
              <w:rPr>
                <w:bCs/>
              </w:rPr>
            </w:pPr>
            <w:r w:rsidRPr="00BF1CCB">
              <w:rPr>
                <w:bCs/>
              </w:rPr>
              <w:t>Сроки проведения публичных консультаций проекта нормативного правового акта:</w:t>
            </w:r>
          </w:p>
          <w:p w:rsidR="00A55F9E" w:rsidRPr="00BF1CCB" w:rsidRDefault="00A55F9E" w:rsidP="00E330F8">
            <w:pPr>
              <w:rPr>
                <w:bCs/>
              </w:rPr>
            </w:pPr>
            <w:r w:rsidRPr="00BF1CCB">
              <w:rPr>
                <w:bCs/>
              </w:rPr>
              <w:t xml:space="preserve">Начало: </w:t>
            </w:r>
            <w:r w:rsidR="009016B4">
              <w:rPr>
                <w:bCs/>
              </w:rPr>
              <w:t>____________;</w:t>
            </w:r>
          </w:p>
          <w:p w:rsidR="00A55F9E" w:rsidRPr="00BF1CCB" w:rsidRDefault="00A55F9E" w:rsidP="00E330F8">
            <w:pPr>
              <w:rPr>
                <w:bCs/>
              </w:rPr>
            </w:pPr>
            <w:r w:rsidRPr="00BF1CCB">
              <w:rPr>
                <w:bCs/>
              </w:rPr>
              <w:t xml:space="preserve">Окончание: </w:t>
            </w:r>
            <w:r w:rsidR="009016B4">
              <w:rPr>
                <w:bCs/>
              </w:rPr>
              <w:t>_______________;</w:t>
            </w:r>
          </w:p>
          <w:p w:rsidR="00A55F9E" w:rsidRPr="00BF1CCB" w:rsidRDefault="00A55F9E" w:rsidP="00A55F9E">
            <w:pPr>
              <w:pStyle w:val="a3"/>
              <w:widowControl w:val="0"/>
              <w:numPr>
                <w:ilvl w:val="2"/>
                <w:numId w:val="1"/>
              </w:numPr>
              <w:autoSpaceDE w:val="0"/>
              <w:autoSpaceDN w:val="0"/>
              <w:adjustRightInd w:val="0"/>
              <w:rPr>
                <w:bCs/>
              </w:rPr>
            </w:pPr>
            <w:r w:rsidRPr="00BF1CCB">
              <w:rPr>
                <w:bCs/>
              </w:rPr>
              <w:t>Разработчик проекта нормативного правового акта, проводивший ОРВ:</w:t>
            </w:r>
            <w:r w:rsidR="009E57B5" w:rsidRPr="009E57B5">
              <w:rPr>
                <w:bCs/>
              </w:rPr>
              <w:t xml:space="preserve"> -</w:t>
            </w:r>
          </w:p>
          <w:p w:rsidR="00A55F9E" w:rsidRPr="00BF1CCB" w:rsidRDefault="00A55F9E" w:rsidP="00A55F9E">
            <w:pPr>
              <w:pStyle w:val="a3"/>
              <w:widowControl w:val="0"/>
              <w:numPr>
                <w:ilvl w:val="2"/>
                <w:numId w:val="1"/>
              </w:numPr>
              <w:autoSpaceDE w:val="0"/>
              <w:autoSpaceDN w:val="0"/>
              <w:adjustRightInd w:val="0"/>
              <w:rPr>
                <w:bCs/>
              </w:rPr>
            </w:pPr>
            <w:r w:rsidRPr="00BF1CCB">
              <w:rPr>
                <w:bCs/>
              </w:rPr>
              <w:t>Полный электронный адрес размещения заключения об оценке регулирующего воздействия проекта нормативного правового акта:</w:t>
            </w:r>
            <w:r w:rsidR="009E57B5" w:rsidRPr="009E57B5">
              <w:rPr>
                <w:bCs/>
              </w:rPr>
              <w:t xml:space="preserve"> -</w:t>
            </w:r>
          </w:p>
          <w:p w:rsidR="00A55F9E" w:rsidRPr="00BF1CCB" w:rsidRDefault="00A55F9E" w:rsidP="00A55F9E">
            <w:pPr>
              <w:pStyle w:val="a3"/>
              <w:widowControl w:val="0"/>
              <w:numPr>
                <w:ilvl w:val="2"/>
                <w:numId w:val="1"/>
              </w:numPr>
              <w:autoSpaceDE w:val="0"/>
              <w:autoSpaceDN w:val="0"/>
              <w:adjustRightInd w:val="0"/>
              <w:rPr>
                <w:bCs/>
              </w:rPr>
            </w:pPr>
            <w:r w:rsidRPr="00BF1CCB">
              <w:rPr>
                <w:bCs/>
              </w:rPr>
              <w:t>Полный электронный адрес размещения экспертного заключения об оценке регулирующего воздействия проекта нормативного правового акта:</w:t>
            </w:r>
            <w:r w:rsidR="009E57B5" w:rsidRPr="009E57B5">
              <w:rPr>
                <w:bCs/>
              </w:rPr>
              <w:t xml:space="preserve"> -</w:t>
            </w:r>
          </w:p>
          <w:p w:rsidR="00A55F9E" w:rsidRPr="00BF1CCB" w:rsidRDefault="00A55F9E" w:rsidP="00E330F8">
            <w:pPr>
              <w:pStyle w:val="a3"/>
              <w:rPr>
                <w:bCs/>
              </w:rPr>
            </w:pPr>
          </w:p>
        </w:tc>
      </w:tr>
      <w:tr w:rsidR="00A55F9E" w:rsidTr="00A55F9E">
        <w:tc>
          <w:tcPr>
            <w:tcW w:w="9345" w:type="dxa"/>
            <w:shd w:val="clear" w:color="auto" w:fill="auto"/>
          </w:tcPr>
          <w:p w:rsidR="00A55F9E" w:rsidRDefault="00A55F9E" w:rsidP="00A55F9E">
            <w:pPr>
              <w:pStyle w:val="a3"/>
              <w:widowControl w:val="0"/>
              <w:numPr>
                <w:ilvl w:val="1"/>
                <w:numId w:val="1"/>
              </w:numPr>
              <w:autoSpaceDE w:val="0"/>
              <w:autoSpaceDN w:val="0"/>
              <w:adjustRightInd w:val="0"/>
            </w:pPr>
            <w:r w:rsidRPr="00013859">
              <w:t>Контактная информация исполнителя:</w:t>
            </w:r>
          </w:p>
          <w:p w:rsidR="00A55F9E" w:rsidRPr="00F87E63" w:rsidRDefault="00A55F9E" w:rsidP="00E330F8">
            <w:pPr>
              <w:pStyle w:val="a3"/>
              <w:ind w:left="360"/>
              <w:rPr>
                <w:b/>
              </w:rPr>
            </w:pPr>
            <w:r>
              <w:t>Ф.И.О.:</w:t>
            </w:r>
            <w:r w:rsidR="00343DC2">
              <w:t xml:space="preserve"> </w:t>
            </w:r>
            <w:r w:rsidR="00343DC2" w:rsidRPr="00F87E63">
              <w:rPr>
                <w:b/>
              </w:rPr>
              <w:t>Белых Владимир Юрьевич</w:t>
            </w:r>
          </w:p>
          <w:p w:rsidR="00A55F9E" w:rsidRPr="00F87E63" w:rsidRDefault="00A55F9E" w:rsidP="00E330F8">
            <w:pPr>
              <w:pStyle w:val="a3"/>
              <w:ind w:left="360"/>
              <w:rPr>
                <w:b/>
              </w:rPr>
            </w:pPr>
            <w:r>
              <w:t>Должность:</w:t>
            </w:r>
            <w:r w:rsidR="00343DC2">
              <w:t xml:space="preserve"> </w:t>
            </w:r>
            <w:r w:rsidR="00343DC2" w:rsidRPr="00F87E63">
              <w:rPr>
                <w:b/>
              </w:rPr>
              <w:t>главный специалист</w:t>
            </w:r>
          </w:p>
          <w:p w:rsidR="00A55F9E" w:rsidRPr="00F87E63" w:rsidRDefault="00A55F9E" w:rsidP="00E330F8">
            <w:pPr>
              <w:pStyle w:val="a3"/>
              <w:ind w:left="360"/>
              <w:rPr>
                <w:b/>
              </w:rPr>
            </w:pPr>
            <w:r>
              <w:t>Тел.:</w:t>
            </w:r>
            <w:r w:rsidR="00343DC2">
              <w:t xml:space="preserve"> </w:t>
            </w:r>
            <w:r w:rsidR="00343DC2" w:rsidRPr="00F87E63">
              <w:rPr>
                <w:b/>
              </w:rPr>
              <w:t>(34342) 6-87-74</w:t>
            </w:r>
          </w:p>
          <w:p w:rsidR="00A55F9E" w:rsidRPr="00013859" w:rsidRDefault="00343DC2" w:rsidP="00343DC2">
            <w:pPr>
              <w:pStyle w:val="a3"/>
              <w:ind w:left="360"/>
            </w:pPr>
            <w:r>
              <w:t>Адрес электронной п</w:t>
            </w:r>
            <w:r w:rsidR="00A55F9E">
              <w:t>очты:</w:t>
            </w:r>
            <w:proofErr w:type="spellStart"/>
            <w:r w:rsidRPr="00F87E63">
              <w:rPr>
                <w:b/>
                <w:lang w:val="en-US"/>
              </w:rPr>
              <w:t>bv</w:t>
            </w:r>
            <w:proofErr w:type="spellEnd"/>
            <w:r w:rsidRPr="00F87E63">
              <w:rPr>
                <w:b/>
              </w:rPr>
              <w:t>@</w:t>
            </w:r>
            <w:proofErr w:type="spellStart"/>
            <w:r w:rsidRPr="00F87E63">
              <w:rPr>
                <w:b/>
                <w:lang w:val="en-US"/>
              </w:rPr>
              <w:t>gorodlesnoy</w:t>
            </w:r>
            <w:proofErr w:type="spellEnd"/>
            <w:r w:rsidRPr="00F87E63">
              <w:rPr>
                <w:b/>
              </w:rPr>
              <w:t>.</w:t>
            </w:r>
            <w:proofErr w:type="spellStart"/>
            <w:r w:rsidRPr="00F87E63">
              <w:rPr>
                <w:b/>
                <w:lang w:val="en-US"/>
              </w:rPr>
              <w:t>ru</w:t>
            </w:r>
            <w:proofErr w:type="spellEnd"/>
          </w:p>
        </w:tc>
      </w:tr>
    </w:tbl>
    <w:p w:rsidR="00A55F9E" w:rsidRDefault="00A55F9E" w:rsidP="00A55F9E">
      <w:pPr>
        <w:ind w:firstLine="5"/>
      </w:pPr>
    </w:p>
    <w:p w:rsidR="00A55F9E" w:rsidRDefault="00A55F9E" w:rsidP="00A55F9E">
      <w:pPr>
        <w:ind w:firstLine="5"/>
      </w:pPr>
    </w:p>
    <w:p w:rsidR="00A55F9E" w:rsidRDefault="00A55F9E" w:rsidP="00A55F9E">
      <w:pPr>
        <w:ind w:firstLine="5"/>
      </w:pPr>
    </w:p>
    <w:p w:rsidR="00A55F9E" w:rsidRPr="00A813FF" w:rsidRDefault="00A55F9E" w:rsidP="00A55F9E">
      <w:pPr>
        <w:ind w:firstLine="5"/>
      </w:pPr>
    </w:p>
    <w:p w:rsidR="00A55F9E" w:rsidRPr="009C27B1" w:rsidRDefault="00A55F9E" w:rsidP="00A55F9E">
      <w:pPr>
        <w:ind w:firstLine="5"/>
        <w:jc w:val="center"/>
      </w:pPr>
      <w:r w:rsidRPr="009C27B1">
        <w:t>2. ОСНОВНЫЕ ГРУППЫ СУБЪЕКТОВ ПРЕДПРИНИМАТЕЛЬСКОЙ,</w:t>
      </w:r>
    </w:p>
    <w:p w:rsidR="00A55F9E" w:rsidRPr="009C27B1" w:rsidRDefault="00A55F9E" w:rsidP="00A55F9E">
      <w:pPr>
        <w:ind w:firstLine="5"/>
        <w:jc w:val="center"/>
      </w:pPr>
      <w:r w:rsidRPr="009C27B1">
        <w:t>ИНВЕСТИЦИОННОЙ ДЕЯТЕЛЬНОСТИ, ИНЫЕ ЗАИНТЕРЕСОВАННЫЕ ЛИЦА,</w:t>
      </w:r>
    </w:p>
    <w:p w:rsidR="00A55F9E" w:rsidRPr="009C27B1" w:rsidRDefault="00A55F9E" w:rsidP="00A55F9E">
      <w:pPr>
        <w:ind w:firstLine="5"/>
        <w:jc w:val="center"/>
      </w:pPr>
      <w:r w:rsidRPr="009C27B1">
        <w:t>ВКЛЮЧАЯ ОРГАНЫ МЕСТНОГО САМОУПРАВЛЕНИЯ, МУНИЦИПАЛЬНЫЕ</w:t>
      </w:r>
    </w:p>
    <w:p w:rsidR="00A55F9E" w:rsidRPr="009C27B1" w:rsidRDefault="00A55F9E" w:rsidP="00A55F9E">
      <w:pPr>
        <w:ind w:firstLine="5"/>
        <w:jc w:val="center"/>
      </w:pPr>
      <w:r w:rsidRPr="009C27B1">
        <w:t>ОРГАНИЗАЦИИ, ИНТЕРЕСЫ КОТОРЫХ ЗАТРАГИВАЮТСЯ РЕГУЛИРОВАНИЕМ,</w:t>
      </w:r>
    </w:p>
    <w:p w:rsidR="00A55F9E" w:rsidRDefault="00A55F9E" w:rsidP="00A55F9E">
      <w:pPr>
        <w:ind w:firstLine="5"/>
        <w:jc w:val="center"/>
      </w:pPr>
      <w:r w:rsidRPr="009C27B1">
        <w:t>УСТАНОВЛЕННЫМ НОРМАТИВНЫМ ПРАВОВЫМ АКТОМ</w:t>
      </w:r>
    </w:p>
    <w:p w:rsidR="00A55F9E" w:rsidRPr="00477FC2" w:rsidRDefault="00A55F9E" w:rsidP="00A55F9E">
      <w:pPr>
        <w:ind w:right="-850"/>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02"/>
        <w:gridCol w:w="3934"/>
      </w:tblGrid>
      <w:tr w:rsidR="00A55F9E" w:rsidTr="00E330F8">
        <w:tc>
          <w:tcPr>
            <w:tcW w:w="2235" w:type="dxa"/>
            <w:shd w:val="clear" w:color="auto" w:fill="auto"/>
          </w:tcPr>
          <w:p w:rsidR="00A55F9E" w:rsidRDefault="00A55F9E" w:rsidP="00E330F8">
            <w:pPr>
              <w:ind w:right="-108"/>
            </w:pPr>
            <w:r w:rsidRPr="00BF1CCB">
              <w:rPr>
                <w:sz w:val="22"/>
                <w:szCs w:val="22"/>
              </w:rPr>
              <w:t>2.1. Группа участников отношений:</w:t>
            </w:r>
          </w:p>
          <w:p w:rsidR="009E57B5" w:rsidRPr="005F0C2C" w:rsidRDefault="000220AF" w:rsidP="000220AF">
            <w:pPr>
              <w:ind w:right="-108"/>
              <w:rPr>
                <w:b/>
              </w:rPr>
            </w:pPr>
            <w:r w:rsidRPr="005F0C2C">
              <w:rPr>
                <w:b/>
                <w:sz w:val="22"/>
                <w:szCs w:val="22"/>
              </w:rPr>
              <w:t>ю</w:t>
            </w:r>
            <w:r w:rsidR="009E57B5" w:rsidRPr="005F0C2C">
              <w:rPr>
                <w:b/>
                <w:sz w:val="22"/>
                <w:szCs w:val="22"/>
              </w:rPr>
              <w:t>ридические и физические лица, органы местного самоуправления</w:t>
            </w:r>
            <w:r w:rsidRPr="005F0C2C">
              <w:rPr>
                <w:b/>
                <w:sz w:val="22"/>
                <w:szCs w:val="22"/>
              </w:rPr>
              <w:t>, муниципальные организации</w:t>
            </w:r>
          </w:p>
        </w:tc>
        <w:tc>
          <w:tcPr>
            <w:tcW w:w="3402" w:type="dxa"/>
            <w:shd w:val="clear" w:color="auto" w:fill="auto"/>
          </w:tcPr>
          <w:p w:rsidR="00A55F9E" w:rsidRDefault="00A55F9E" w:rsidP="00E330F8">
            <w:r w:rsidRPr="00BF1CCB">
              <w:rPr>
                <w:sz w:val="22"/>
                <w:szCs w:val="22"/>
              </w:rPr>
              <w:t>2.2. Данные о количестве участников отношений в настоящее время:</w:t>
            </w:r>
          </w:p>
          <w:p w:rsidR="000220AF" w:rsidRPr="005F0C2C" w:rsidRDefault="000220AF" w:rsidP="00E330F8">
            <w:pPr>
              <w:rPr>
                <w:b/>
              </w:rPr>
            </w:pPr>
            <w:r w:rsidRPr="005F0C2C">
              <w:rPr>
                <w:b/>
                <w:sz w:val="22"/>
                <w:szCs w:val="22"/>
              </w:rPr>
              <w:t>неограниченный круг лиц</w:t>
            </w:r>
          </w:p>
        </w:tc>
        <w:tc>
          <w:tcPr>
            <w:tcW w:w="3934" w:type="dxa"/>
            <w:shd w:val="clear" w:color="auto" w:fill="auto"/>
          </w:tcPr>
          <w:p w:rsidR="00A55F9E" w:rsidRDefault="00A55F9E" w:rsidP="00E330F8">
            <w:r w:rsidRPr="00BF1CCB">
              <w:rPr>
                <w:sz w:val="22"/>
                <w:szCs w:val="22"/>
              </w:rPr>
              <w:t>2.3. Данные об изменении количества участников отношений в течении срока действия нормативного правового акта:</w:t>
            </w:r>
          </w:p>
          <w:p w:rsidR="000220AF" w:rsidRPr="006E2249" w:rsidRDefault="000220AF" w:rsidP="00E330F8">
            <w:pPr>
              <w:rPr>
                <w:b/>
              </w:rPr>
            </w:pPr>
            <w:r w:rsidRPr="006E2249">
              <w:rPr>
                <w:b/>
                <w:sz w:val="22"/>
                <w:szCs w:val="22"/>
              </w:rPr>
              <w:t>данных нет</w:t>
            </w:r>
          </w:p>
        </w:tc>
      </w:tr>
      <w:tr w:rsidR="00A55F9E" w:rsidTr="00E330F8">
        <w:tc>
          <w:tcPr>
            <w:tcW w:w="9571" w:type="dxa"/>
            <w:gridSpan w:val="3"/>
            <w:shd w:val="clear" w:color="auto" w:fill="auto"/>
          </w:tcPr>
          <w:p w:rsidR="00A55F9E" w:rsidRDefault="00A55F9E" w:rsidP="00E330F8">
            <w:r>
              <w:t xml:space="preserve">2.4. </w:t>
            </w:r>
            <w:r w:rsidRPr="0051052A">
              <w:t>Источник данных:</w:t>
            </w:r>
          </w:p>
          <w:p w:rsidR="00A55F9E" w:rsidRDefault="000220AF" w:rsidP="00E330F8">
            <w:r>
              <w:t>-</w:t>
            </w:r>
          </w:p>
          <w:p w:rsidR="00A55F9E" w:rsidRPr="0051052A" w:rsidRDefault="00A55F9E" w:rsidP="00E330F8">
            <w:pPr>
              <w:jc w:val="center"/>
            </w:pPr>
            <w:r>
              <w:t>(описание)</w:t>
            </w:r>
          </w:p>
        </w:tc>
      </w:tr>
    </w:tbl>
    <w:p w:rsidR="00A55F9E" w:rsidRDefault="00A55F9E" w:rsidP="00A55F9E">
      <w:pPr>
        <w:ind w:firstLine="5"/>
      </w:pPr>
    </w:p>
    <w:p w:rsidR="00A55F9E" w:rsidRPr="009C27B1" w:rsidRDefault="00A55F9E" w:rsidP="00A55F9E">
      <w:pPr>
        <w:ind w:firstLine="5"/>
        <w:jc w:val="center"/>
      </w:pPr>
      <w:r w:rsidRPr="009C27B1">
        <w:t>3. ОЦЕНКА СТЕПЕНИ РЕШЕНИЯ ПРОБЛЕМЫ И ПРЕОДОЛЕНИЯ</w:t>
      </w:r>
    </w:p>
    <w:p w:rsidR="00A55F9E" w:rsidRPr="009C27B1" w:rsidRDefault="00A55F9E" w:rsidP="00A55F9E">
      <w:pPr>
        <w:ind w:firstLine="5"/>
        <w:jc w:val="center"/>
      </w:pPr>
      <w:r w:rsidRPr="009C27B1">
        <w:t>СВЯЗАННЫХ С НЕЙ НЕГАТИВНЫХ ЭФФЕКТОВ ЗА СЧЕТ РЕГУЛИРОВАНИЯ</w:t>
      </w:r>
    </w:p>
    <w:p w:rsidR="00A55F9E" w:rsidRDefault="00A55F9E" w:rsidP="00A55F9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A55F9E" w:rsidTr="00E330F8">
        <w:tc>
          <w:tcPr>
            <w:tcW w:w="9571" w:type="dxa"/>
            <w:shd w:val="clear" w:color="auto" w:fill="auto"/>
          </w:tcPr>
          <w:p w:rsidR="00A55F9E" w:rsidRDefault="00A55F9E" w:rsidP="00E330F8">
            <w:r>
              <w:t xml:space="preserve">3.1. </w:t>
            </w:r>
            <w:r w:rsidRPr="00FC33B8">
              <w:t>Описание проблемы, на решение которой направлено регулирование, установленное нормативным правовым актом, и связанных сней негативных эффектов:</w:t>
            </w:r>
          </w:p>
          <w:p w:rsidR="00A53CB0" w:rsidRPr="00F87E63" w:rsidRDefault="000220AF" w:rsidP="00AB1F04">
            <w:pPr>
              <w:pStyle w:val="ConsPlusNormal"/>
              <w:jc w:val="both"/>
              <w:rPr>
                <w:b/>
              </w:rPr>
            </w:pPr>
            <w:r w:rsidRPr="00F87E63">
              <w:rPr>
                <w:b/>
              </w:rPr>
              <w:t xml:space="preserve">Соблюдение </w:t>
            </w:r>
            <w:r w:rsidR="00A53CB0" w:rsidRPr="00F87E63">
              <w:rPr>
                <w:b/>
              </w:rPr>
              <w:t>требований законодательства при</w:t>
            </w:r>
            <w:r w:rsidR="000A2456">
              <w:rPr>
                <w:b/>
              </w:rPr>
              <w:t xml:space="preserve"> п</w:t>
            </w:r>
            <w:r w:rsidRPr="00F87E63">
              <w:rPr>
                <w:b/>
              </w:rPr>
              <w:t>еревозк</w:t>
            </w:r>
            <w:r w:rsidR="00A53CB0" w:rsidRPr="00F87E63">
              <w:rPr>
                <w:b/>
              </w:rPr>
              <w:t>е</w:t>
            </w:r>
            <w:r w:rsidRPr="00F87E63">
              <w:rPr>
                <w:b/>
              </w:rPr>
              <w:t xml:space="preserve"> опасных грузов автомобильным транспортом</w:t>
            </w:r>
            <w:r w:rsidR="00A53CB0" w:rsidRPr="00F87E63">
              <w:rPr>
                <w:b/>
              </w:rPr>
              <w:t>.</w:t>
            </w:r>
            <w:r w:rsidR="00AB1F04">
              <w:rPr>
                <w:b/>
              </w:rPr>
              <w:t xml:space="preserve"> </w:t>
            </w:r>
            <w:r w:rsidR="00A53CB0" w:rsidRPr="00F87E63">
              <w:rPr>
                <w:b/>
              </w:rPr>
              <w:t>К опасным грузам относятся любые вещества, материалы, отходы производственной и иной деятельности, которые в силу присущих им свойств и особенностей могут при перевозке создавать угрозу для жизни и здоровья людей, нанести вред окружающей природной среде, привести к повреждению или уничтожению материальных ценностей.</w:t>
            </w:r>
          </w:p>
          <w:p w:rsidR="00A55F9E" w:rsidRPr="00FC33B8" w:rsidRDefault="00A55F9E" w:rsidP="00E330F8">
            <w:pPr>
              <w:jc w:val="center"/>
            </w:pPr>
            <w:r>
              <w:t>(описание)</w:t>
            </w:r>
          </w:p>
        </w:tc>
      </w:tr>
      <w:tr w:rsidR="00A55F9E" w:rsidTr="00E330F8">
        <w:tc>
          <w:tcPr>
            <w:tcW w:w="9571" w:type="dxa"/>
            <w:shd w:val="clear" w:color="auto" w:fill="auto"/>
          </w:tcPr>
          <w:p w:rsidR="00A55F9E" w:rsidRPr="00FC33B8" w:rsidRDefault="00A55F9E" w:rsidP="00E330F8">
            <w:r>
              <w:t xml:space="preserve">3.2. </w:t>
            </w:r>
            <w:r w:rsidRPr="00FC33B8">
              <w:t>Оценка степени решения проблемы и связанных с ней негативных эффектов:</w:t>
            </w:r>
          </w:p>
          <w:p w:rsidR="00A53CB0" w:rsidRPr="00F87E63" w:rsidRDefault="00A53CB0" w:rsidP="00E330F8">
            <w:pPr>
              <w:rPr>
                <w:b/>
              </w:rPr>
            </w:pPr>
            <w:r w:rsidRPr="00F87E63">
              <w:rPr>
                <w:b/>
              </w:rPr>
              <w:t>Негативные эффекты для заявителя связаны с временными и материальными затратами.</w:t>
            </w:r>
          </w:p>
          <w:p w:rsidR="00A55F9E" w:rsidRPr="00FC33B8" w:rsidRDefault="00A55F9E" w:rsidP="00A53CB0">
            <w:pPr>
              <w:jc w:val="center"/>
            </w:pPr>
            <w:r>
              <w:t>(описание)</w:t>
            </w:r>
          </w:p>
        </w:tc>
      </w:tr>
      <w:tr w:rsidR="00A55F9E" w:rsidTr="00E330F8">
        <w:tc>
          <w:tcPr>
            <w:tcW w:w="9571" w:type="dxa"/>
            <w:shd w:val="clear" w:color="auto" w:fill="auto"/>
          </w:tcPr>
          <w:p w:rsidR="00A55F9E" w:rsidRDefault="00A55F9E" w:rsidP="00E330F8">
            <w:r>
              <w:t xml:space="preserve">3.3. </w:t>
            </w:r>
            <w:r w:rsidRPr="00FC33B8">
              <w:t>Описание взаимосвязи решения проблемы и преодоления негативных эффектов с регулированием, установленным нормативным правовым актом:</w:t>
            </w:r>
          </w:p>
          <w:p w:rsidR="00731C21" w:rsidRPr="00F87E63" w:rsidRDefault="00731C21" w:rsidP="00AB1F04">
            <w:pPr>
              <w:pStyle w:val="ConsPlusNormal"/>
              <w:jc w:val="both"/>
              <w:outlineLvl w:val="0"/>
              <w:rPr>
                <w:b/>
              </w:rPr>
            </w:pPr>
            <w:r w:rsidRPr="00F87E63">
              <w:rPr>
                <w:b/>
              </w:rPr>
              <w:t>Оформив в установленном порядке специальное разрешение на движение по автомобильным дорогам местного значения городского округа «Город Лесной» Свердловской области транспортного средства, осуществляющего перевозки опасных грузов, заявитель выполняет требования законодательства при движении по автомобильным дорогам транспортного средства, осуществляющего перевозки опасных грузов.</w:t>
            </w:r>
          </w:p>
          <w:p w:rsidR="00A55F9E" w:rsidRPr="00FC33B8" w:rsidRDefault="00A55F9E" w:rsidP="00E330F8">
            <w:pPr>
              <w:jc w:val="center"/>
            </w:pPr>
            <w:r>
              <w:t>(описание)</w:t>
            </w:r>
          </w:p>
        </w:tc>
      </w:tr>
      <w:tr w:rsidR="00A55F9E" w:rsidTr="00E330F8">
        <w:tc>
          <w:tcPr>
            <w:tcW w:w="9571" w:type="dxa"/>
            <w:shd w:val="clear" w:color="auto" w:fill="auto"/>
          </w:tcPr>
          <w:p w:rsidR="00A55F9E" w:rsidRPr="009E1155" w:rsidRDefault="00A55F9E" w:rsidP="00E330F8">
            <w:r>
              <w:t xml:space="preserve">3.4. </w:t>
            </w:r>
            <w:r w:rsidRPr="009E1155">
              <w:t>Источники данных:</w:t>
            </w:r>
          </w:p>
          <w:p w:rsidR="001D246C" w:rsidRPr="00F87E63" w:rsidRDefault="00731C21" w:rsidP="00AB1F04">
            <w:pPr>
              <w:jc w:val="both"/>
              <w:rPr>
                <w:b/>
              </w:rPr>
            </w:pPr>
            <w:r w:rsidRPr="00F87E63">
              <w:rPr>
                <w:b/>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1D246C" w:rsidRPr="00F87E63">
              <w:rPr>
                <w:b/>
              </w:rPr>
              <w:t>;</w:t>
            </w:r>
            <w:r w:rsidR="00AB1F04">
              <w:rPr>
                <w:b/>
              </w:rPr>
              <w:t xml:space="preserve"> </w:t>
            </w:r>
            <w:r w:rsidRPr="00F87E63">
              <w:rPr>
                <w:b/>
              </w:rPr>
              <w:t>Постановление Правительства РФ от 15.04.2011 № 272 «Об утверждении Правил перевозок грузов автомобильным транспортом»</w:t>
            </w:r>
            <w:r w:rsidR="001D246C" w:rsidRPr="00F87E63">
              <w:rPr>
                <w:b/>
              </w:rPr>
              <w:t>;</w:t>
            </w:r>
            <w:r w:rsidR="00AB1F04">
              <w:rPr>
                <w:b/>
              </w:rPr>
              <w:t xml:space="preserve"> </w:t>
            </w:r>
            <w:r w:rsidR="001D246C" w:rsidRPr="00F87E63">
              <w:rPr>
                <w:b/>
              </w:rPr>
              <w:t>Приказ Минтранса России от 04.07.2011 № 179 «Об утверждении Порядка выдачи специального разрешения на движение по автомобильным дорогам транспортного</w:t>
            </w:r>
            <w:r w:rsidR="001D246C" w:rsidRPr="001D246C">
              <w:t xml:space="preserve"> </w:t>
            </w:r>
            <w:r w:rsidR="001D246C" w:rsidRPr="00F87E63">
              <w:rPr>
                <w:b/>
              </w:rPr>
              <w:t>средства, осуществляющего перевозку опасных грузов»</w:t>
            </w:r>
          </w:p>
          <w:p w:rsidR="00A55F9E" w:rsidRPr="009E1155" w:rsidRDefault="00A55F9E" w:rsidP="00E330F8">
            <w:pPr>
              <w:jc w:val="center"/>
            </w:pPr>
            <w:r>
              <w:t>(описание)</w:t>
            </w:r>
          </w:p>
        </w:tc>
      </w:tr>
    </w:tbl>
    <w:p w:rsidR="00A55F9E" w:rsidRDefault="00A55F9E" w:rsidP="00A55F9E">
      <w:pPr>
        <w:ind w:firstLine="5"/>
      </w:pPr>
    </w:p>
    <w:p w:rsidR="00731C21" w:rsidRDefault="00731C21" w:rsidP="00A55F9E">
      <w:pPr>
        <w:ind w:firstLine="5"/>
      </w:pPr>
    </w:p>
    <w:p w:rsidR="00731C21" w:rsidRDefault="00731C21" w:rsidP="00A55F9E">
      <w:pPr>
        <w:ind w:firstLine="5"/>
      </w:pPr>
    </w:p>
    <w:p w:rsidR="00731C21" w:rsidRDefault="00731C21" w:rsidP="00A55F9E">
      <w:pPr>
        <w:ind w:firstLine="5"/>
      </w:pPr>
    </w:p>
    <w:p w:rsidR="00A55F9E" w:rsidRPr="009C27B1" w:rsidRDefault="00A55F9E" w:rsidP="00A55F9E">
      <w:pPr>
        <w:ind w:firstLine="5"/>
        <w:jc w:val="center"/>
      </w:pPr>
      <w:r w:rsidRPr="009C27B1">
        <w:t>4. ОЦЕНКА БЮДЖЕТНЫХ РАСХОДОВ И ДОХОДОВ,</w:t>
      </w:r>
    </w:p>
    <w:p w:rsidR="00A55F9E" w:rsidRPr="009C27B1" w:rsidRDefault="00A55F9E" w:rsidP="00A55F9E">
      <w:pPr>
        <w:ind w:firstLine="5"/>
        <w:jc w:val="center"/>
      </w:pPr>
      <w:r w:rsidRPr="009C27B1">
        <w:t>ВОЗНИКАЮЩИХ ПРИ МУНИЦИПАЛЬНОМ РЕГУЛИРОВАНИИ</w:t>
      </w:r>
    </w:p>
    <w:p w:rsidR="00A55F9E" w:rsidRDefault="00A55F9E" w:rsidP="00A55F9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34"/>
        <w:gridCol w:w="3461"/>
        <w:gridCol w:w="3150"/>
      </w:tblGrid>
      <w:tr w:rsidR="00A55F9E" w:rsidTr="000B6341">
        <w:tc>
          <w:tcPr>
            <w:tcW w:w="2734" w:type="dxa"/>
            <w:shd w:val="clear" w:color="auto" w:fill="auto"/>
          </w:tcPr>
          <w:p w:rsidR="00A55F9E" w:rsidRDefault="00A55F9E" w:rsidP="00E330F8">
            <w:r w:rsidRPr="00BF1CCB">
              <w:rPr>
                <w:sz w:val="22"/>
                <w:szCs w:val="22"/>
              </w:rPr>
              <w:t>4.1. Реализация функций, полномочий обязанностей и прав</w:t>
            </w:r>
          </w:p>
          <w:p w:rsidR="00A47F7E" w:rsidRPr="00BF1CCB" w:rsidRDefault="00A47F7E" w:rsidP="00E330F8"/>
        </w:tc>
        <w:tc>
          <w:tcPr>
            <w:tcW w:w="3461" w:type="dxa"/>
            <w:shd w:val="clear" w:color="auto" w:fill="auto"/>
          </w:tcPr>
          <w:p w:rsidR="00A55F9E" w:rsidRDefault="00A55F9E" w:rsidP="00E330F8">
            <w:r w:rsidRPr="00BF1CCB">
              <w:rPr>
                <w:sz w:val="22"/>
                <w:szCs w:val="22"/>
              </w:rPr>
              <w:t>4.2. Описание расходов и поступлений</w:t>
            </w:r>
          </w:p>
          <w:p w:rsidR="00A47F7E" w:rsidRPr="00F87E63" w:rsidRDefault="00A47F7E" w:rsidP="00A47F7E">
            <w:pPr>
              <w:rPr>
                <w:b/>
              </w:rPr>
            </w:pPr>
            <w:r w:rsidRPr="00F87E63">
              <w:rPr>
                <w:b/>
                <w:sz w:val="22"/>
                <w:szCs w:val="22"/>
              </w:rPr>
              <w:t>Поступления: государственная пошлина</w:t>
            </w:r>
            <w:r w:rsidR="000A2456">
              <w:rPr>
                <w:b/>
                <w:sz w:val="22"/>
                <w:szCs w:val="22"/>
              </w:rPr>
              <w:t xml:space="preserve"> </w:t>
            </w:r>
            <w:r w:rsidRPr="00F87E63">
              <w:rPr>
                <w:b/>
                <w:sz w:val="22"/>
                <w:szCs w:val="22"/>
              </w:rPr>
              <w:t>за выдачу специального разрешения на движение по автомобильной дороге транспортного средства, осуществляющего перевозки</w:t>
            </w:r>
          </w:p>
          <w:p w:rsidR="00A47F7E" w:rsidRPr="00BF1CCB" w:rsidRDefault="00A47F7E" w:rsidP="00E330F8">
            <w:r w:rsidRPr="00F87E63">
              <w:rPr>
                <w:b/>
                <w:sz w:val="22"/>
                <w:szCs w:val="22"/>
              </w:rPr>
              <w:t>опасных грузов</w:t>
            </w:r>
          </w:p>
        </w:tc>
        <w:tc>
          <w:tcPr>
            <w:tcW w:w="3150" w:type="dxa"/>
            <w:shd w:val="clear" w:color="auto" w:fill="auto"/>
          </w:tcPr>
          <w:p w:rsidR="00A55F9E" w:rsidRDefault="00A55F9E" w:rsidP="00E330F8">
            <w:r w:rsidRPr="00BF1CCB">
              <w:rPr>
                <w:sz w:val="22"/>
                <w:szCs w:val="22"/>
              </w:rPr>
              <w:t>4.3. Количественная оценка расходов и поступлений</w:t>
            </w:r>
          </w:p>
          <w:p w:rsidR="00A47F7E" w:rsidRPr="00F87E63" w:rsidRDefault="00A47F7E" w:rsidP="00E330F8">
            <w:pPr>
              <w:rPr>
                <w:b/>
              </w:rPr>
            </w:pPr>
            <w:r w:rsidRPr="00F87E63">
              <w:rPr>
                <w:b/>
                <w:sz w:val="22"/>
                <w:szCs w:val="22"/>
              </w:rPr>
              <w:t>Расходы – 0 рублей;</w:t>
            </w:r>
          </w:p>
          <w:p w:rsidR="00A47F7E" w:rsidRPr="00BF1CCB" w:rsidRDefault="00A47F7E" w:rsidP="00E330F8">
            <w:r w:rsidRPr="00F87E63">
              <w:rPr>
                <w:b/>
                <w:sz w:val="22"/>
                <w:szCs w:val="22"/>
              </w:rPr>
              <w:t>Поступлений – 1300 рублей</w:t>
            </w:r>
            <w:r>
              <w:rPr>
                <w:sz w:val="22"/>
                <w:szCs w:val="22"/>
              </w:rPr>
              <w:t>.</w:t>
            </w:r>
          </w:p>
        </w:tc>
      </w:tr>
      <w:tr w:rsidR="00A55F9E" w:rsidTr="000B6341">
        <w:tc>
          <w:tcPr>
            <w:tcW w:w="9345" w:type="dxa"/>
            <w:gridSpan w:val="3"/>
            <w:shd w:val="clear" w:color="auto" w:fill="auto"/>
          </w:tcPr>
          <w:p w:rsidR="00A55F9E" w:rsidRDefault="00A55F9E" w:rsidP="00E330F8">
            <w:r>
              <w:t>Наименование органов власти, осуществляющих функцию (предоставляющего услугу):</w:t>
            </w:r>
          </w:p>
          <w:p w:rsidR="00A47F7E" w:rsidRPr="00F87E63" w:rsidRDefault="00A47F7E" w:rsidP="00E330F8">
            <w:pPr>
              <w:rPr>
                <w:b/>
              </w:rPr>
            </w:pPr>
            <w:r w:rsidRPr="00F87E63">
              <w:rPr>
                <w:b/>
              </w:rPr>
              <w:t>Администрация городского округа «Город Лесной»</w:t>
            </w:r>
          </w:p>
        </w:tc>
      </w:tr>
      <w:tr w:rsidR="00A55F9E" w:rsidTr="000B6341">
        <w:tc>
          <w:tcPr>
            <w:tcW w:w="6195" w:type="dxa"/>
            <w:gridSpan w:val="2"/>
            <w:shd w:val="clear" w:color="auto" w:fill="auto"/>
          </w:tcPr>
          <w:p w:rsidR="00A55F9E" w:rsidRPr="00443A1F" w:rsidRDefault="00A55F9E" w:rsidP="00E330F8">
            <w:r>
              <w:t>4.4. Итого расходы по (функции №) в год:</w:t>
            </w:r>
          </w:p>
        </w:tc>
        <w:tc>
          <w:tcPr>
            <w:tcW w:w="3150" w:type="dxa"/>
            <w:shd w:val="clear" w:color="auto" w:fill="auto"/>
          </w:tcPr>
          <w:p w:rsidR="00A55F9E" w:rsidRPr="00F87E63" w:rsidRDefault="00A47F7E" w:rsidP="00E330F8">
            <w:pPr>
              <w:rPr>
                <w:b/>
              </w:rPr>
            </w:pPr>
            <w:r w:rsidRPr="00F87E63">
              <w:rPr>
                <w:b/>
              </w:rPr>
              <w:t>0 (руб.)</w:t>
            </w:r>
          </w:p>
        </w:tc>
      </w:tr>
      <w:tr w:rsidR="00A55F9E" w:rsidTr="000B6341">
        <w:tc>
          <w:tcPr>
            <w:tcW w:w="6195" w:type="dxa"/>
            <w:gridSpan w:val="2"/>
            <w:shd w:val="clear" w:color="auto" w:fill="auto"/>
          </w:tcPr>
          <w:p w:rsidR="00A55F9E" w:rsidRDefault="00A55F9E" w:rsidP="00E330F8">
            <w:r>
              <w:t xml:space="preserve">4.5. </w:t>
            </w:r>
            <w:r w:rsidRPr="00443A1F">
              <w:t xml:space="preserve">Итого </w:t>
            </w:r>
            <w:r>
              <w:t>п</w:t>
            </w:r>
            <w:r w:rsidRPr="00443A1F">
              <w:t xml:space="preserve">оступления по (функции </w:t>
            </w:r>
            <w:r>
              <w:t>№</w:t>
            </w:r>
            <w:r w:rsidRPr="00443A1F">
              <w:t xml:space="preserve">) </w:t>
            </w:r>
            <w:r>
              <w:t>в год:</w:t>
            </w:r>
          </w:p>
        </w:tc>
        <w:tc>
          <w:tcPr>
            <w:tcW w:w="3150" w:type="dxa"/>
            <w:shd w:val="clear" w:color="auto" w:fill="auto"/>
          </w:tcPr>
          <w:p w:rsidR="00A55F9E" w:rsidRPr="00F87E63" w:rsidRDefault="00A47F7E" w:rsidP="00E330F8">
            <w:pPr>
              <w:rPr>
                <w:b/>
              </w:rPr>
            </w:pPr>
            <w:r w:rsidRPr="00F87E63">
              <w:rPr>
                <w:b/>
              </w:rPr>
              <w:t>1300 (руб.) * количество заявителей в год</w:t>
            </w:r>
          </w:p>
        </w:tc>
      </w:tr>
      <w:tr w:rsidR="00A55F9E" w:rsidTr="000B6341">
        <w:tc>
          <w:tcPr>
            <w:tcW w:w="6195" w:type="dxa"/>
            <w:gridSpan w:val="2"/>
            <w:shd w:val="clear" w:color="auto" w:fill="auto"/>
          </w:tcPr>
          <w:p w:rsidR="00A55F9E" w:rsidRDefault="00A55F9E" w:rsidP="00E330F8">
            <w:r>
              <w:t>4.6. Итого расходы в год, в т.ч. по уровням бюджетной системы:</w:t>
            </w:r>
          </w:p>
        </w:tc>
        <w:tc>
          <w:tcPr>
            <w:tcW w:w="3150" w:type="dxa"/>
            <w:shd w:val="clear" w:color="auto" w:fill="auto"/>
          </w:tcPr>
          <w:p w:rsidR="00A55F9E" w:rsidRDefault="00A55F9E" w:rsidP="00E330F8"/>
        </w:tc>
      </w:tr>
      <w:tr w:rsidR="00A55F9E" w:rsidTr="000B6341">
        <w:tc>
          <w:tcPr>
            <w:tcW w:w="6195" w:type="dxa"/>
            <w:gridSpan w:val="2"/>
            <w:shd w:val="clear" w:color="auto" w:fill="auto"/>
          </w:tcPr>
          <w:p w:rsidR="00A55F9E" w:rsidRPr="00F43004" w:rsidRDefault="00A55F9E" w:rsidP="00A55F9E">
            <w:pPr>
              <w:pStyle w:val="a3"/>
              <w:widowControl w:val="0"/>
              <w:numPr>
                <w:ilvl w:val="0"/>
                <w:numId w:val="2"/>
              </w:numPr>
              <w:autoSpaceDE w:val="0"/>
              <w:autoSpaceDN w:val="0"/>
              <w:adjustRightInd w:val="0"/>
            </w:pPr>
            <w:r>
              <w:t>ф</w:t>
            </w:r>
            <w:r w:rsidRPr="00F43004">
              <w:t>едеральный бюджет</w:t>
            </w:r>
          </w:p>
        </w:tc>
        <w:tc>
          <w:tcPr>
            <w:tcW w:w="3150" w:type="dxa"/>
            <w:shd w:val="clear" w:color="auto" w:fill="auto"/>
          </w:tcPr>
          <w:p w:rsidR="00A55F9E" w:rsidRDefault="00A55F9E" w:rsidP="00E330F8"/>
        </w:tc>
      </w:tr>
      <w:tr w:rsidR="00A55F9E" w:rsidTr="000B6341">
        <w:tc>
          <w:tcPr>
            <w:tcW w:w="6195" w:type="dxa"/>
            <w:gridSpan w:val="2"/>
            <w:shd w:val="clear" w:color="auto" w:fill="auto"/>
          </w:tcPr>
          <w:p w:rsidR="00A55F9E" w:rsidRPr="00F43004" w:rsidRDefault="00A55F9E" w:rsidP="00A55F9E">
            <w:pPr>
              <w:pStyle w:val="a3"/>
              <w:widowControl w:val="0"/>
              <w:numPr>
                <w:ilvl w:val="0"/>
                <w:numId w:val="2"/>
              </w:numPr>
              <w:autoSpaceDE w:val="0"/>
              <w:autoSpaceDN w:val="0"/>
              <w:adjustRightInd w:val="0"/>
            </w:pPr>
            <w:r>
              <w:t>р</w:t>
            </w:r>
            <w:r w:rsidRPr="00F43004">
              <w:t>егиональный бюджет</w:t>
            </w:r>
          </w:p>
        </w:tc>
        <w:tc>
          <w:tcPr>
            <w:tcW w:w="3150" w:type="dxa"/>
            <w:shd w:val="clear" w:color="auto" w:fill="auto"/>
          </w:tcPr>
          <w:p w:rsidR="00A55F9E" w:rsidRDefault="00A55F9E" w:rsidP="00E330F8"/>
        </w:tc>
      </w:tr>
      <w:tr w:rsidR="00A55F9E" w:rsidTr="000B6341">
        <w:tc>
          <w:tcPr>
            <w:tcW w:w="6195" w:type="dxa"/>
            <w:gridSpan w:val="2"/>
            <w:shd w:val="clear" w:color="auto" w:fill="auto"/>
          </w:tcPr>
          <w:p w:rsidR="00A55F9E" w:rsidRPr="00F43004" w:rsidRDefault="00A55F9E" w:rsidP="00A55F9E">
            <w:pPr>
              <w:pStyle w:val="a3"/>
              <w:widowControl w:val="0"/>
              <w:numPr>
                <w:ilvl w:val="0"/>
                <w:numId w:val="2"/>
              </w:numPr>
              <w:autoSpaceDE w:val="0"/>
              <w:autoSpaceDN w:val="0"/>
              <w:adjustRightInd w:val="0"/>
            </w:pPr>
            <w:r>
              <w:t>м</w:t>
            </w:r>
            <w:r w:rsidRPr="00F43004">
              <w:t>естный бюджет</w:t>
            </w:r>
          </w:p>
        </w:tc>
        <w:tc>
          <w:tcPr>
            <w:tcW w:w="3150" w:type="dxa"/>
            <w:shd w:val="clear" w:color="auto" w:fill="auto"/>
          </w:tcPr>
          <w:p w:rsidR="00A55F9E" w:rsidRDefault="00A55F9E" w:rsidP="00E330F8"/>
        </w:tc>
      </w:tr>
      <w:tr w:rsidR="00A55F9E" w:rsidTr="000B6341">
        <w:tc>
          <w:tcPr>
            <w:tcW w:w="6195" w:type="dxa"/>
            <w:gridSpan w:val="2"/>
            <w:shd w:val="clear" w:color="auto" w:fill="auto"/>
          </w:tcPr>
          <w:p w:rsidR="00A55F9E" w:rsidRPr="00F43004" w:rsidRDefault="00A55F9E" w:rsidP="00A55F9E">
            <w:pPr>
              <w:pStyle w:val="a3"/>
              <w:widowControl w:val="0"/>
              <w:numPr>
                <w:ilvl w:val="0"/>
                <w:numId w:val="2"/>
              </w:numPr>
              <w:autoSpaceDE w:val="0"/>
              <w:autoSpaceDN w:val="0"/>
              <w:adjustRightInd w:val="0"/>
            </w:pPr>
            <w:r>
              <w:t>в</w:t>
            </w:r>
            <w:r w:rsidRPr="00F43004">
              <w:t>небюджетные фонды</w:t>
            </w:r>
          </w:p>
        </w:tc>
        <w:tc>
          <w:tcPr>
            <w:tcW w:w="3150" w:type="dxa"/>
            <w:shd w:val="clear" w:color="auto" w:fill="auto"/>
          </w:tcPr>
          <w:p w:rsidR="00A55F9E" w:rsidRDefault="00A55F9E" w:rsidP="00E330F8"/>
        </w:tc>
      </w:tr>
      <w:tr w:rsidR="00A55F9E" w:rsidTr="000B6341">
        <w:tc>
          <w:tcPr>
            <w:tcW w:w="6195" w:type="dxa"/>
            <w:gridSpan w:val="2"/>
            <w:shd w:val="clear" w:color="auto" w:fill="auto"/>
          </w:tcPr>
          <w:p w:rsidR="00A55F9E" w:rsidRDefault="00A55F9E" w:rsidP="00E330F8">
            <w:r>
              <w:t>4.6. Итого поступления в год, в т.ч. по уровням бюджетной системы:</w:t>
            </w:r>
          </w:p>
        </w:tc>
        <w:tc>
          <w:tcPr>
            <w:tcW w:w="3150" w:type="dxa"/>
            <w:shd w:val="clear" w:color="auto" w:fill="auto"/>
          </w:tcPr>
          <w:p w:rsidR="00A55F9E" w:rsidRDefault="00A55F9E" w:rsidP="00E330F8"/>
        </w:tc>
      </w:tr>
      <w:tr w:rsidR="00A55F9E" w:rsidTr="000B6341">
        <w:tc>
          <w:tcPr>
            <w:tcW w:w="6195" w:type="dxa"/>
            <w:gridSpan w:val="2"/>
            <w:shd w:val="clear" w:color="auto" w:fill="auto"/>
          </w:tcPr>
          <w:p w:rsidR="00A55F9E" w:rsidRPr="00F43004" w:rsidRDefault="00A55F9E" w:rsidP="00A55F9E">
            <w:pPr>
              <w:pStyle w:val="a3"/>
              <w:widowControl w:val="0"/>
              <w:numPr>
                <w:ilvl w:val="0"/>
                <w:numId w:val="2"/>
              </w:numPr>
              <w:autoSpaceDE w:val="0"/>
              <w:autoSpaceDN w:val="0"/>
              <w:adjustRightInd w:val="0"/>
            </w:pPr>
            <w:r>
              <w:t>ф</w:t>
            </w:r>
            <w:r w:rsidRPr="00F43004">
              <w:t>едеральный бюджет</w:t>
            </w:r>
          </w:p>
        </w:tc>
        <w:tc>
          <w:tcPr>
            <w:tcW w:w="3150" w:type="dxa"/>
            <w:shd w:val="clear" w:color="auto" w:fill="auto"/>
          </w:tcPr>
          <w:p w:rsidR="00A55F9E" w:rsidRDefault="00A55F9E" w:rsidP="00E330F8"/>
        </w:tc>
      </w:tr>
      <w:tr w:rsidR="00A55F9E" w:rsidTr="000B6341">
        <w:tc>
          <w:tcPr>
            <w:tcW w:w="6195" w:type="dxa"/>
            <w:gridSpan w:val="2"/>
            <w:shd w:val="clear" w:color="auto" w:fill="auto"/>
          </w:tcPr>
          <w:p w:rsidR="00A55F9E" w:rsidRPr="00F43004" w:rsidRDefault="00A55F9E" w:rsidP="00A55F9E">
            <w:pPr>
              <w:pStyle w:val="a3"/>
              <w:widowControl w:val="0"/>
              <w:numPr>
                <w:ilvl w:val="0"/>
                <w:numId w:val="2"/>
              </w:numPr>
              <w:autoSpaceDE w:val="0"/>
              <w:autoSpaceDN w:val="0"/>
              <w:adjustRightInd w:val="0"/>
            </w:pPr>
            <w:r>
              <w:t>р</w:t>
            </w:r>
            <w:r w:rsidRPr="00F43004">
              <w:t>егиональный бюджет</w:t>
            </w:r>
          </w:p>
        </w:tc>
        <w:tc>
          <w:tcPr>
            <w:tcW w:w="3150" w:type="dxa"/>
            <w:shd w:val="clear" w:color="auto" w:fill="auto"/>
          </w:tcPr>
          <w:p w:rsidR="00A55F9E" w:rsidRDefault="00A55F9E" w:rsidP="00E330F8"/>
        </w:tc>
      </w:tr>
      <w:tr w:rsidR="00A55F9E" w:rsidTr="000B6341">
        <w:tc>
          <w:tcPr>
            <w:tcW w:w="6195" w:type="dxa"/>
            <w:gridSpan w:val="2"/>
            <w:shd w:val="clear" w:color="auto" w:fill="auto"/>
          </w:tcPr>
          <w:p w:rsidR="00A55F9E" w:rsidRPr="00F43004" w:rsidRDefault="00A55F9E" w:rsidP="00A55F9E">
            <w:pPr>
              <w:pStyle w:val="a3"/>
              <w:widowControl w:val="0"/>
              <w:numPr>
                <w:ilvl w:val="0"/>
                <w:numId w:val="2"/>
              </w:numPr>
              <w:autoSpaceDE w:val="0"/>
              <w:autoSpaceDN w:val="0"/>
              <w:adjustRightInd w:val="0"/>
            </w:pPr>
            <w:r>
              <w:t>м</w:t>
            </w:r>
            <w:r w:rsidRPr="00F43004">
              <w:t>естный бюджет</w:t>
            </w:r>
          </w:p>
        </w:tc>
        <w:tc>
          <w:tcPr>
            <w:tcW w:w="3150" w:type="dxa"/>
            <w:shd w:val="clear" w:color="auto" w:fill="auto"/>
          </w:tcPr>
          <w:p w:rsidR="00A55F9E" w:rsidRPr="00F87E63" w:rsidRDefault="00A47F7E" w:rsidP="00E330F8">
            <w:pPr>
              <w:rPr>
                <w:b/>
              </w:rPr>
            </w:pPr>
            <w:r w:rsidRPr="00F87E63">
              <w:rPr>
                <w:b/>
              </w:rPr>
              <w:t>1300 (руб.) * количество заявителей в год</w:t>
            </w:r>
          </w:p>
        </w:tc>
      </w:tr>
      <w:tr w:rsidR="00A55F9E" w:rsidTr="000B6341">
        <w:tc>
          <w:tcPr>
            <w:tcW w:w="6195" w:type="dxa"/>
            <w:gridSpan w:val="2"/>
            <w:shd w:val="clear" w:color="auto" w:fill="auto"/>
          </w:tcPr>
          <w:p w:rsidR="00A55F9E" w:rsidRPr="00F43004" w:rsidRDefault="00A55F9E" w:rsidP="00A55F9E">
            <w:pPr>
              <w:pStyle w:val="a3"/>
              <w:widowControl w:val="0"/>
              <w:numPr>
                <w:ilvl w:val="0"/>
                <w:numId w:val="2"/>
              </w:numPr>
              <w:autoSpaceDE w:val="0"/>
              <w:autoSpaceDN w:val="0"/>
              <w:adjustRightInd w:val="0"/>
            </w:pPr>
            <w:r>
              <w:t>в</w:t>
            </w:r>
            <w:r w:rsidRPr="00F43004">
              <w:t>небюджетные фонды</w:t>
            </w:r>
          </w:p>
        </w:tc>
        <w:tc>
          <w:tcPr>
            <w:tcW w:w="3150" w:type="dxa"/>
            <w:shd w:val="clear" w:color="auto" w:fill="auto"/>
          </w:tcPr>
          <w:p w:rsidR="00A55F9E" w:rsidRDefault="00A55F9E" w:rsidP="00E330F8"/>
        </w:tc>
      </w:tr>
      <w:tr w:rsidR="00A55F9E" w:rsidTr="000B6341">
        <w:trPr>
          <w:trHeight w:val="767"/>
        </w:trPr>
        <w:tc>
          <w:tcPr>
            <w:tcW w:w="6195" w:type="dxa"/>
            <w:gridSpan w:val="2"/>
            <w:shd w:val="clear" w:color="auto" w:fill="auto"/>
          </w:tcPr>
          <w:p w:rsidR="00A55F9E" w:rsidRDefault="00A55F9E" w:rsidP="00E330F8">
            <w:r>
              <w:t>4.8. Иные сведения о расходах и поступлениях:</w:t>
            </w:r>
          </w:p>
          <w:p w:rsidR="00A55F9E" w:rsidRDefault="00A47F7E" w:rsidP="00E330F8">
            <w:r>
              <w:t>нет</w:t>
            </w:r>
          </w:p>
          <w:p w:rsidR="00A55F9E" w:rsidRPr="00F43004" w:rsidRDefault="00A55F9E" w:rsidP="00E330F8">
            <w:pPr>
              <w:jc w:val="center"/>
            </w:pPr>
            <w:r>
              <w:t>(описание)</w:t>
            </w:r>
          </w:p>
        </w:tc>
        <w:tc>
          <w:tcPr>
            <w:tcW w:w="3150" w:type="dxa"/>
            <w:shd w:val="clear" w:color="auto" w:fill="auto"/>
          </w:tcPr>
          <w:p w:rsidR="00A55F9E" w:rsidRDefault="00A55F9E" w:rsidP="00E330F8"/>
        </w:tc>
      </w:tr>
      <w:tr w:rsidR="000B6341" w:rsidTr="00C2259E">
        <w:tc>
          <w:tcPr>
            <w:tcW w:w="9345" w:type="dxa"/>
            <w:gridSpan w:val="3"/>
            <w:shd w:val="clear" w:color="auto" w:fill="auto"/>
          </w:tcPr>
          <w:p w:rsidR="000B6341" w:rsidRDefault="000B6341" w:rsidP="00E330F8">
            <w:r>
              <w:t>4.9. Источники данных:</w:t>
            </w:r>
          </w:p>
          <w:p w:rsidR="000B6341" w:rsidRPr="000A2456" w:rsidRDefault="000B6341" w:rsidP="00E330F8">
            <w:pPr>
              <w:rPr>
                <w:b/>
              </w:rPr>
            </w:pPr>
            <w:r w:rsidRPr="000A2456">
              <w:rPr>
                <w:b/>
              </w:rPr>
              <w:t>п.п. 111 п.1 ст.333.33 Налогового кодекса Российской Федерации</w:t>
            </w:r>
          </w:p>
          <w:p w:rsidR="000B6341" w:rsidRDefault="000B6341" w:rsidP="000B6341">
            <w:pPr>
              <w:jc w:val="center"/>
            </w:pPr>
            <w:r>
              <w:t>(описание)</w:t>
            </w:r>
          </w:p>
        </w:tc>
      </w:tr>
    </w:tbl>
    <w:p w:rsidR="00A55F9E" w:rsidRDefault="00A55F9E" w:rsidP="00A55F9E">
      <w:pPr>
        <w:jc w:val="center"/>
      </w:pPr>
    </w:p>
    <w:p w:rsidR="00A55F9E" w:rsidRPr="009C27B1" w:rsidRDefault="00A55F9E" w:rsidP="00A55F9E">
      <w:pPr>
        <w:ind w:firstLine="5"/>
        <w:jc w:val="center"/>
      </w:pPr>
      <w:r w:rsidRPr="009C27B1">
        <w:t>5. ОЦЕНКА ИЗДЕРЖЕК СУБЪЕКТОВ</w:t>
      </w:r>
    </w:p>
    <w:p w:rsidR="00A55F9E" w:rsidRPr="009C27B1" w:rsidRDefault="00A55F9E" w:rsidP="00A55F9E">
      <w:pPr>
        <w:ind w:firstLine="5"/>
        <w:jc w:val="center"/>
      </w:pPr>
      <w:r w:rsidRPr="009C27B1">
        <w:t>ПРЕДПРИНИМАТЕЛЬСКОЙ И ИНВЕСТИЦИОННОЙ ДЕЯТЕЛЬНОСТИ,</w:t>
      </w:r>
    </w:p>
    <w:p w:rsidR="00A55F9E" w:rsidRPr="009C27B1" w:rsidRDefault="00A55F9E" w:rsidP="00A55F9E">
      <w:pPr>
        <w:ind w:firstLine="5"/>
        <w:jc w:val="center"/>
      </w:pPr>
      <w:r w:rsidRPr="009C27B1">
        <w:t>СВЯЗАННЫХ С НЕОБХОДИМОСТЬЮ СОБЛЮДЕНИЯ УСТАНОВЛЕННЫХ</w:t>
      </w:r>
    </w:p>
    <w:p w:rsidR="00A55F9E" w:rsidRPr="009C27B1" w:rsidRDefault="00A55F9E" w:rsidP="00A55F9E">
      <w:pPr>
        <w:ind w:firstLine="5"/>
        <w:jc w:val="center"/>
      </w:pPr>
      <w:r w:rsidRPr="009C27B1">
        <w:t>НОРМАТИВНЫМ ПРАВОВЫМ АКТОМ ОБЯЗАННОСТЕЙ ИЛИ ОГРАНИЧЕНИЙ,</w:t>
      </w:r>
    </w:p>
    <w:p w:rsidR="00A55F9E" w:rsidRPr="009C27B1" w:rsidRDefault="00A55F9E" w:rsidP="00A55F9E">
      <w:pPr>
        <w:ind w:firstLine="5"/>
        <w:jc w:val="center"/>
      </w:pPr>
      <w:r w:rsidRPr="009C27B1">
        <w:t>А ТАКЖЕ ВЫГОД, ВОЗНИКАЮЩИХ В СВЯЗИ С РЕГУЛИРОВАНИЕМ</w:t>
      </w:r>
    </w:p>
    <w:p w:rsidR="00A55F9E" w:rsidRPr="009C27B1" w:rsidRDefault="00A55F9E" w:rsidP="00A55F9E">
      <w:pPr>
        <w:ind w:firstLine="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2552"/>
        <w:gridCol w:w="2268"/>
        <w:gridCol w:w="2233"/>
      </w:tblGrid>
      <w:tr w:rsidR="00A55F9E" w:rsidTr="00E330F8">
        <w:tc>
          <w:tcPr>
            <w:tcW w:w="2518" w:type="dxa"/>
            <w:shd w:val="clear" w:color="auto" w:fill="auto"/>
          </w:tcPr>
          <w:p w:rsidR="00A55F9E" w:rsidRDefault="00A55F9E" w:rsidP="00E330F8">
            <w:r w:rsidRPr="00BF1CCB">
              <w:rPr>
                <w:sz w:val="22"/>
                <w:szCs w:val="22"/>
              </w:rPr>
              <w:t>5.1. Установленная обязанность или ограничение</w:t>
            </w:r>
          </w:p>
          <w:p w:rsidR="001226D4" w:rsidRPr="00F87E63" w:rsidRDefault="001226D4" w:rsidP="00E330F8">
            <w:pPr>
              <w:rPr>
                <w:b/>
              </w:rPr>
            </w:pPr>
            <w:r w:rsidRPr="00F87E63">
              <w:rPr>
                <w:b/>
                <w:sz w:val="22"/>
                <w:szCs w:val="22"/>
              </w:rPr>
              <w:t>нет</w:t>
            </w:r>
          </w:p>
        </w:tc>
        <w:tc>
          <w:tcPr>
            <w:tcW w:w="2552" w:type="dxa"/>
            <w:shd w:val="clear" w:color="auto" w:fill="auto"/>
          </w:tcPr>
          <w:p w:rsidR="00A55F9E" w:rsidRDefault="00A55F9E" w:rsidP="00E330F8">
            <w:r w:rsidRPr="00BF1CCB">
              <w:rPr>
                <w:sz w:val="22"/>
                <w:szCs w:val="22"/>
              </w:rPr>
              <w:t>5.2. Группа субъектов предпринимательской и инвестиционной деятельности</w:t>
            </w:r>
            <w:r w:rsidR="001226D4">
              <w:rPr>
                <w:sz w:val="22"/>
                <w:szCs w:val="22"/>
              </w:rPr>
              <w:t>:</w:t>
            </w:r>
          </w:p>
          <w:p w:rsidR="001226D4" w:rsidRPr="00F87E63" w:rsidRDefault="001226D4" w:rsidP="00E330F8">
            <w:pPr>
              <w:rPr>
                <w:b/>
              </w:rPr>
            </w:pPr>
            <w:r w:rsidRPr="00F87E63">
              <w:rPr>
                <w:b/>
                <w:sz w:val="22"/>
                <w:szCs w:val="22"/>
              </w:rPr>
              <w:t>юридические и физически лица</w:t>
            </w:r>
          </w:p>
        </w:tc>
        <w:tc>
          <w:tcPr>
            <w:tcW w:w="2268" w:type="dxa"/>
            <w:shd w:val="clear" w:color="auto" w:fill="auto"/>
          </w:tcPr>
          <w:p w:rsidR="00A55F9E" w:rsidRPr="00F87E63" w:rsidRDefault="00A55F9E" w:rsidP="00E330F8">
            <w:r w:rsidRPr="00F87E63">
              <w:rPr>
                <w:sz w:val="22"/>
                <w:szCs w:val="22"/>
              </w:rPr>
              <w:t>5.3. Описание расходов</w:t>
            </w:r>
            <w:r w:rsidR="001226D4" w:rsidRPr="00F87E63">
              <w:rPr>
                <w:sz w:val="22"/>
                <w:szCs w:val="22"/>
              </w:rPr>
              <w:t>:</w:t>
            </w:r>
          </w:p>
          <w:p w:rsidR="001226D4" w:rsidRPr="00F87E63" w:rsidRDefault="001226D4" w:rsidP="00E330F8">
            <w:pPr>
              <w:rPr>
                <w:b/>
              </w:rPr>
            </w:pPr>
            <w:r w:rsidRPr="00F87E63">
              <w:rPr>
                <w:b/>
                <w:sz w:val="22"/>
                <w:szCs w:val="22"/>
              </w:rPr>
              <w:t>Временные затраты на получение специального разрешения, оплата государственной пошлины</w:t>
            </w:r>
          </w:p>
        </w:tc>
        <w:tc>
          <w:tcPr>
            <w:tcW w:w="2233" w:type="dxa"/>
            <w:shd w:val="clear" w:color="auto" w:fill="auto"/>
          </w:tcPr>
          <w:p w:rsidR="00A55F9E" w:rsidRDefault="00A55F9E" w:rsidP="00E330F8">
            <w:r w:rsidRPr="00BF1CCB">
              <w:rPr>
                <w:sz w:val="22"/>
                <w:szCs w:val="22"/>
              </w:rPr>
              <w:t>5.4. Количественная оценка расходов</w:t>
            </w:r>
            <w:r w:rsidR="001226D4">
              <w:rPr>
                <w:sz w:val="22"/>
                <w:szCs w:val="22"/>
              </w:rPr>
              <w:t>:</w:t>
            </w:r>
          </w:p>
          <w:p w:rsidR="001226D4" w:rsidRPr="00F87E63" w:rsidRDefault="001226D4" w:rsidP="00E330F8">
            <w:pPr>
              <w:rPr>
                <w:b/>
              </w:rPr>
            </w:pPr>
            <w:r w:rsidRPr="00F87E63">
              <w:rPr>
                <w:b/>
              </w:rPr>
              <w:t>1300 (руб.)</w:t>
            </w:r>
          </w:p>
        </w:tc>
      </w:tr>
      <w:tr w:rsidR="00A55F9E" w:rsidTr="00E330F8">
        <w:trPr>
          <w:trHeight w:val="1518"/>
        </w:trPr>
        <w:tc>
          <w:tcPr>
            <w:tcW w:w="2518" w:type="dxa"/>
            <w:vMerge w:val="restart"/>
            <w:shd w:val="clear" w:color="auto" w:fill="auto"/>
          </w:tcPr>
          <w:p w:rsidR="00A55F9E" w:rsidRPr="00BF1CCB" w:rsidRDefault="00A55F9E" w:rsidP="00E330F8">
            <w:pPr>
              <w:rPr>
                <w:lang w:val="en-US"/>
              </w:rPr>
            </w:pPr>
            <w:r w:rsidRPr="00BF1CCB">
              <w:rPr>
                <w:sz w:val="22"/>
                <w:szCs w:val="22"/>
              </w:rPr>
              <w:lastRenderedPageBreak/>
              <w:t>(Обязанность или ограничение №</w:t>
            </w:r>
            <w:r w:rsidRPr="00BF1CCB">
              <w:rPr>
                <w:sz w:val="22"/>
                <w:szCs w:val="22"/>
                <w:lang w:val="en-US"/>
              </w:rPr>
              <w:t>)</w:t>
            </w:r>
          </w:p>
        </w:tc>
        <w:tc>
          <w:tcPr>
            <w:tcW w:w="2552" w:type="dxa"/>
            <w:vMerge w:val="restart"/>
            <w:shd w:val="clear" w:color="auto" w:fill="auto"/>
          </w:tcPr>
          <w:p w:rsidR="00A55F9E" w:rsidRPr="00BF1CCB" w:rsidRDefault="00A55F9E" w:rsidP="00E330F8">
            <w:pPr>
              <w:rPr>
                <w:lang w:val="en-US"/>
              </w:rPr>
            </w:pPr>
            <w:r w:rsidRPr="00BF1CCB">
              <w:rPr>
                <w:sz w:val="22"/>
                <w:szCs w:val="22"/>
                <w:lang w:val="en-US"/>
              </w:rPr>
              <w:t>(</w:t>
            </w:r>
            <w:r w:rsidRPr="00BF1CCB">
              <w:rPr>
                <w:sz w:val="22"/>
                <w:szCs w:val="22"/>
              </w:rPr>
              <w:t>Группа участников отношений№</w:t>
            </w:r>
            <w:r w:rsidRPr="00BF1CCB">
              <w:rPr>
                <w:sz w:val="22"/>
                <w:szCs w:val="22"/>
                <w:lang w:val="en-US"/>
              </w:rPr>
              <w:t>)</w:t>
            </w:r>
          </w:p>
        </w:tc>
        <w:tc>
          <w:tcPr>
            <w:tcW w:w="2268" w:type="dxa"/>
            <w:shd w:val="clear" w:color="auto" w:fill="auto"/>
          </w:tcPr>
          <w:p w:rsidR="00A55F9E" w:rsidRPr="00BF1CCB" w:rsidRDefault="00A55F9E" w:rsidP="00E330F8">
            <w:r w:rsidRPr="00BF1CCB">
              <w:rPr>
                <w:sz w:val="22"/>
                <w:szCs w:val="22"/>
              </w:rPr>
              <w:t>1. Единовременные расходы (указать время возникновения):</w:t>
            </w:r>
          </w:p>
          <w:p w:rsidR="00A55F9E" w:rsidRPr="00BF1CCB" w:rsidRDefault="00A55F9E" w:rsidP="00E330F8">
            <w:r w:rsidRPr="00BF1CCB">
              <w:rPr>
                <w:sz w:val="22"/>
                <w:szCs w:val="22"/>
              </w:rPr>
              <w:t>Вид расходов 1</w:t>
            </w:r>
          </w:p>
          <w:p w:rsidR="00A55F9E" w:rsidRPr="00BF1CCB" w:rsidRDefault="00A55F9E" w:rsidP="00E330F8">
            <w:r w:rsidRPr="00BF1CCB">
              <w:rPr>
                <w:sz w:val="22"/>
                <w:szCs w:val="22"/>
              </w:rPr>
              <w:t>Вид расходов №</w:t>
            </w:r>
          </w:p>
        </w:tc>
        <w:tc>
          <w:tcPr>
            <w:tcW w:w="2233" w:type="dxa"/>
            <w:shd w:val="clear" w:color="auto" w:fill="auto"/>
          </w:tcPr>
          <w:p w:rsidR="00A55F9E" w:rsidRPr="00F87E63" w:rsidRDefault="001226D4" w:rsidP="00E330F8">
            <w:pPr>
              <w:rPr>
                <w:b/>
              </w:rPr>
            </w:pPr>
            <w:r w:rsidRPr="00F87E63">
              <w:rPr>
                <w:b/>
              </w:rPr>
              <w:t>Государственная пошлина 1300 рублей</w:t>
            </w:r>
          </w:p>
        </w:tc>
      </w:tr>
      <w:tr w:rsidR="00A55F9E" w:rsidTr="00E330F8">
        <w:tc>
          <w:tcPr>
            <w:tcW w:w="2518" w:type="dxa"/>
            <w:vMerge/>
            <w:shd w:val="clear" w:color="auto" w:fill="auto"/>
          </w:tcPr>
          <w:p w:rsidR="00A55F9E" w:rsidRPr="00BF1CCB" w:rsidRDefault="00A55F9E" w:rsidP="00E330F8"/>
        </w:tc>
        <w:tc>
          <w:tcPr>
            <w:tcW w:w="2552" w:type="dxa"/>
            <w:vMerge/>
            <w:shd w:val="clear" w:color="auto" w:fill="auto"/>
          </w:tcPr>
          <w:p w:rsidR="00A55F9E" w:rsidRPr="00BF1CCB" w:rsidRDefault="00A55F9E" w:rsidP="00E330F8"/>
        </w:tc>
        <w:tc>
          <w:tcPr>
            <w:tcW w:w="2268" w:type="dxa"/>
            <w:shd w:val="clear" w:color="auto" w:fill="auto"/>
          </w:tcPr>
          <w:p w:rsidR="00A55F9E" w:rsidRPr="00BF1CCB" w:rsidRDefault="00A55F9E" w:rsidP="00E330F8">
            <w:r w:rsidRPr="00BF1CCB">
              <w:rPr>
                <w:sz w:val="22"/>
                <w:szCs w:val="22"/>
              </w:rPr>
              <w:t>1. Постоянные расходы (в год):</w:t>
            </w:r>
          </w:p>
          <w:p w:rsidR="00A55F9E" w:rsidRPr="00BF1CCB" w:rsidRDefault="00A55F9E" w:rsidP="00E330F8">
            <w:r w:rsidRPr="00BF1CCB">
              <w:rPr>
                <w:sz w:val="22"/>
                <w:szCs w:val="22"/>
              </w:rPr>
              <w:t>Вид расходов 1</w:t>
            </w:r>
          </w:p>
          <w:p w:rsidR="00A55F9E" w:rsidRPr="00BF1CCB" w:rsidRDefault="00A55F9E" w:rsidP="00E330F8">
            <w:r w:rsidRPr="00BF1CCB">
              <w:rPr>
                <w:sz w:val="22"/>
                <w:szCs w:val="22"/>
              </w:rPr>
              <w:t>Вид расходов №</w:t>
            </w:r>
          </w:p>
        </w:tc>
        <w:tc>
          <w:tcPr>
            <w:tcW w:w="2233" w:type="dxa"/>
            <w:shd w:val="clear" w:color="auto" w:fill="auto"/>
          </w:tcPr>
          <w:p w:rsidR="00A55F9E" w:rsidRPr="00F87E63" w:rsidRDefault="001226D4" w:rsidP="00E330F8">
            <w:pPr>
              <w:rPr>
                <w:b/>
              </w:rPr>
            </w:pPr>
            <w:r w:rsidRPr="00F87E63">
              <w:rPr>
                <w:b/>
              </w:rPr>
              <w:t>нет</w:t>
            </w:r>
          </w:p>
        </w:tc>
      </w:tr>
      <w:tr w:rsidR="00A55F9E" w:rsidTr="00E330F8">
        <w:tc>
          <w:tcPr>
            <w:tcW w:w="7338" w:type="dxa"/>
            <w:gridSpan w:val="3"/>
            <w:shd w:val="clear" w:color="auto" w:fill="auto"/>
          </w:tcPr>
          <w:p w:rsidR="00A55F9E" w:rsidRPr="00581901" w:rsidRDefault="00A55F9E" w:rsidP="00E330F8">
            <w:r>
              <w:t xml:space="preserve">5.5. </w:t>
            </w:r>
            <w:r w:rsidRPr="00581901">
              <w:t>Итого совокупные единовременные расходы:</w:t>
            </w:r>
          </w:p>
        </w:tc>
        <w:tc>
          <w:tcPr>
            <w:tcW w:w="2233" w:type="dxa"/>
            <w:shd w:val="clear" w:color="auto" w:fill="auto"/>
          </w:tcPr>
          <w:p w:rsidR="00A55F9E" w:rsidRPr="00F87E63" w:rsidRDefault="001226D4" w:rsidP="00E330F8">
            <w:pPr>
              <w:rPr>
                <w:b/>
              </w:rPr>
            </w:pPr>
            <w:r w:rsidRPr="00F87E63">
              <w:rPr>
                <w:b/>
              </w:rPr>
              <w:t>1300 рублей</w:t>
            </w:r>
          </w:p>
        </w:tc>
      </w:tr>
      <w:tr w:rsidR="00A55F9E" w:rsidTr="00E330F8">
        <w:tc>
          <w:tcPr>
            <w:tcW w:w="7338" w:type="dxa"/>
            <w:gridSpan w:val="3"/>
            <w:shd w:val="clear" w:color="auto" w:fill="auto"/>
          </w:tcPr>
          <w:p w:rsidR="00A55F9E" w:rsidRPr="00581901" w:rsidRDefault="00A55F9E" w:rsidP="00E330F8">
            <w:r>
              <w:t>5.6. Итого совокупные постоянные расходы (в год):</w:t>
            </w:r>
          </w:p>
        </w:tc>
        <w:tc>
          <w:tcPr>
            <w:tcW w:w="2233" w:type="dxa"/>
            <w:shd w:val="clear" w:color="auto" w:fill="auto"/>
          </w:tcPr>
          <w:p w:rsidR="00A55F9E" w:rsidRPr="00F87E63" w:rsidRDefault="001226D4" w:rsidP="00E330F8">
            <w:pPr>
              <w:rPr>
                <w:b/>
              </w:rPr>
            </w:pPr>
            <w:r w:rsidRPr="00F87E63">
              <w:rPr>
                <w:b/>
              </w:rPr>
              <w:t>0 рублей</w:t>
            </w:r>
          </w:p>
        </w:tc>
      </w:tr>
      <w:tr w:rsidR="00A55F9E" w:rsidTr="00E330F8">
        <w:tc>
          <w:tcPr>
            <w:tcW w:w="9571" w:type="dxa"/>
            <w:gridSpan w:val="4"/>
            <w:shd w:val="clear" w:color="auto" w:fill="auto"/>
          </w:tcPr>
          <w:p w:rsidR="00A55F9E" w:rsidRPr="00581901" w:rsidRDefault="00A55F9E" w:rsidP="00E330F8">
            <w:r>
              <w:t xml:space="preserve">5.7. </w:t>
            </w:r>
            <w:r w:rsidRPr="00581901">
              <w:t>Описание издержек, не поддающихся количественной оценке:</w:t>
            </w:r>
          </w:p>
          <w:p w:rsidR="00A55F9E" w:rsidRPr="00F87E63" w:rsidRDefault="001226D4" w:rsidP="00E330F8">
            <w:pPr>
              <w:rPr>
                <w:b/>
              </w:rPr>
            </w:pPr>
            <w:r w:rsidRPr="00F87E63">
              <w:rPr>
                <w:b/>
              </w:rPr>
              <w:t>нет</w:t>
            </w:r>
          </w:p>
          <w:p w:rsidR="00A55F9E" w:rsidRPr="00581901" w:rsidRDefault="00A55F9E" w:rsidP="00E330F8">
            <w:pPr>
              <w:jc w:val="center"/>
            </w:pPr>
            <w:r>
              <w:t>(описание)</w:t>
            </w:r>
          </w:p>
        </w:tc>
      </w:tr>
      <w:tr w:rsidR="00A55F9E" w:rsidTr="00E330F8">
        <w:tc>
          <w:tcPr>
            <w:tcW w:w="9571" w:type="dxa"/>
            <w:gridSpan w:val="4"/>
            <w:shd w:val="clear" w:color="auto" w:fill="auto"/>
          </w:tcPr>
          <w:p w:rsidR="00A55F9E" w:rsidRPr="00322593" w:rsidRDefault="00A55F9E" w:rsidP="00E330F8">
            <w:r>
              <w:t xml:space="preserve">5.8. </w:t>
            </w:r>
            <w:r w:rsidRPr="00322593">
              <w:t>Описание выгод субъектов предпринимательской и инвестиционной деятельности, возникающих в связи с регулированием:</w:t>
            </w:r>
          </w:p>
          <w:p w:rsidR="00A55F9E" w:rsidRPr="00F87E63" w:rsidRDefault="001226D4" w:rsidP="00E330F8">
            <w:pPr>
              <w:rPr>
                <w:b/>
              </w:rPr>
            </w:pPr>
            <w:r w:rsidRPr="00F87E63">
              <w:rPr>
                <w:b/>
              </w:rPr>
              <w:t>нет</w:t>
            </w:r>
          </w:p>
          <w:p w:rsidR="00A55F9E" w:rsidRPr="00322593" w:rsidRDefault="00A55F9E" w:rsidP="00E330F8">
            <w:pPr>
              <w:jc w:val="center"/>
            </w:pPr>
            <w:r>
              <w:t>(описание)</w:t>
            </w:r>
          </w:p>
        </w:tc>
      </w:tr>
      <w:tr w:rsidR="00A55F9E" w:rsidTr="00E330F8">
        <w:tc>
          <w:tcPr>
            <w:tcW w:w="9571" w:type="dxa"/>
            <w:gridSpan w:val="4"/>
            <w:shd w:val="clear" w:color="auto" w:fill="auto"/>
          </w:tcPr>
          <w:p w:rsidR="00A55F9E" w:rsidRDefault="00A55F9E" w:rsidP="00E330F8">
            <w:r w:rsidRPr="00322593">
              <w:t>5.9</w:t>
            </w:r>
            <w:r w:rsidRPr="008E6515">
              <w:t>.</w:t>
            </w:r>
            <w:r w:rsidRPr="00322593">
              <w:t>Источники данных:</w:t>
            </w:r>
          </w:p>
          <w:p w:rsidR="00A55F9E" w:rsidRPr="00322593" w:rsidRDefault="00A55F9E" w:rsidP="00E330F8"/>
          <w:p w:rsidR="00A55F9E" w:rsidRPr="00322593" w:rsidRDefault="00A55F9E" w:rsidP="00E330F8">
            <w:pPr>
              <w:jc w:val="center"/>
            </w:pPr>
            <w:r>
              <w:t>(описание)</w:t>
            </w:r>
          </w:p>
        </w:tc>
      </w:tr>
    </w:tbl>
    <w:p w:rsidR="00A55F9E" w:rsidRDefault="00A55F9E" w:rsidP="00A55F9E">
      <w:pPr>
        <w:ind w:firstLine="5"/>
      </w:pPr>
    </w:p>
    <w:p w:rsidR="00A55F9E" w:rsidRPr="009C27B1" w:rsidRDefault="00A55F9E" w:rsidP="00A55F9E">
      <w:pPr>
        <w:ind w:firstLine="5"/>
        <w:jc w:val="center"/>
      </w:pPr>
      <w:r w:rsidRPr="009C27B1">
        <w:t>6. ОЦЕНКА ПОЛОЖИТЕЛЬНЫХ И ОТРИЦАТЕЛЬНЫХ</w:t>
      </w:r>
    </w:p>
    <w:p w:rsidR="00A55F9E" w:rsidRPr="009C27B1" w:rsidRDefault="00A55F9E" w:rsidP="00A55F9E">
      <w:pPr>
        <w:ind w:firstLine="5"/>
        <w:jc w:val="center"/>
      </w:pPr>
      <w:r w:rsidRPr="009C27B1">
        <w:t>ПОСЛЕДСТВИЙ РЕГУЛИРОВАНИЯ</w:t>
      </w:r>
    </w:p>
    <w:p w:rsidR="00A55F9E" w:rsidRDefault="00A55F9E" w:rsidP="00A55F9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8"/>
        <w:gridCol w:w="2469"/>
        <w:gridCol w:w="2526"/>
        <w:gridCol w:w="2208"/>
      </w:tblGrid>
      <w:tr w:rsidR="00A55F9E" w:rsidTr="00E330F8">
        <w:tc>
          <w:tcPr>
            <w:tcW w:w="2368" w:type="dxa"/>
            <w:tcBorders>
              <w:bottom w:val="single" w:sz="4" w:space="0" w:color="auto"/>
            </w:tcBorders>
            <w:shd w:val="clear" w:color="auto" w:fill="auto"/>
          </w:tcPr>
          <w:p w:rsidR="00A55F9E" w:rsidRPr="00BF1CCB" w:rsidRDefault="00A55F9E" w:rsidP="00E330F8">
            <w:r w:rsidRPr="00BF1CCB">
              <w:rPr>
                <w:sz w:val="22"/>
                <w:szCs w:val="22"/>
              </w:rPr>
              <w:t>6.1. Описание отрицательных последствий регулирования в разрезе групп участников отношений</w:t>
            </w:r>
          </w:p>
        </w:tc>
        <w:tc>
          <w:tcPr>
            <w:tcW w:w="2469" w:type="dxa"/>
            <w:shd w:val="clear" w:color="auto" w:fill="auto"/>
          </w:tcPr>
          <w:p w:rsidR="00A55F9E" w:rsidRPr="00BF1CCB" w:rsidRDefault="00A55F9E" w:rsidP="00E330F8">
            <w:r w:rsidRPr="00BF1CCB">
              <w:rPr>
                <w:sz w:val="22"/>
                <w:szCs w:val="22"/>
              </w:rPr>
              <w:t>6.2. Количественная оценка</w:t>
            </w:r>
          </w:p>
        </w:tc>
        <w:tc>
          <w:tcPr>
            <w:tcW w:w="2526" w:type="dxa"/>
            <w:shd w:val="clear" w:color="auto" w:fill="auto"/>
          </w:tcPr>
          <w:p w:rsidR="00A55F9E" w:rsidRPr="00BF1CCB" w:rsidRDefault="00A55F9E" w:rsidP="00E330F8">
            <w:r w:rsidRPr="00BF1CCB">
              <w:rPr>
                <w:sz w:val="22"/>
                <w:szCs w:val="22"/>
              </w:rPr>
              <w:t>6.3. Описание положительных последствий регулирования в разрезе групп участников отношений</w:t>
            </w:r>
          </w:p>
        </w:tc>
        <w:tc>
          <w:tcPr>
            <w:tcW w:w="2208" w:type="dxa"/>
            <w:shd w:val="clear" w:color="auto" w:fill="auto"/>
          </w:tcPr>
          <w:p w:rsidR="00A55F9E" w:rsidRPr="00BF1CCB" w:rsidRDefault="00A55F9E" w:rsidP="00E330F8">
            <w:r w:rsidRPr="00BF1CCB">
              <w:rPr>
                <w:sz w:val="22"/>
                <w:szCs w:val="22"/>
              </w:rPr>
              <w:t>6.4. Количественная оценка</w:t>
            </w:r>
          </w:p>
        </w:tc>
      </w:tr>
      <w:tr w:rsidR="00A55F9E" w:rsidTr="00E330F8">
        <w:tc>
          <w:tcPr>
            <w:tcW w:w="2368" w:type="dxa"/>
            <w:shd w:val="clear" w:color="auto" w:fill="auto"/>
          </w:tcPr>
          <w:p w:rsidR="00A55F9E" w:rsidRPr="00F87E63" w:rsidRDefault="009016B4" w:rsidP="00E330F8">
            <w:pPr>
              <w:rPr>
                <w:b/>
              </w:rPr>
            </w:pPr>
            <w:r w:rsidRPr="00F87E63">
              <w:rPr>
                <w:b/>
              </w:rPr>
              <w:t>нет</w:t>
            </w:r>
          </w:p>
        </w:tc>
        <w:tc>
          <w:tcPr>
            <w:tcW w:w="2469" w:type="dxa"/>
            <w:shd w:val="clear" w:color="auto" w:fill="auto"/>
          </w:tcPr>
          <w:p w:rsidR="00A55F9E" w:rsidRPr="00F87E63" w:rsidRDefault="00FA096C" w:rsidP="00E330F8">
            <w:pPr>
              <w:rPr>
                <w:b/>
              </w:rPr>
            </w:pPr>
            <w:r w:rsidRPr="00F87E63">
              <w:rPr>
                <w:b/>
              </w:rPr>
              <w:t>-</w:t>
            </w:r>
          </w:p>
        </w:tc>
        <w:tc>
          <w:tcPr>
            <w:tcW w:w="2526" w:type="dxa"/>
            <w:shd w:val="clear" w:color="auto" w:fill="auto"/>
          </w:tcPr>
          <w:p w:rsidR="00A55F9E" w:rsidRPr="00F87E63" w:rsidRDefault="00FA096C" w:rsidP="00E330F8">
            <w:pPr>
              <w:rPr>
                <w:b/>
              </w:rPr>
            </w:pPr>
            <w:r w:rsidRPr="00F87E63">
              <w:rPr>
                <w:b/>
              </w:rPr>
              <w:t>нет</w:t>
            </w:r>
          </w:p>
        </w:tc>
        <w:tc>
          <w:tcPr>
            <w:tcW w:w="2208" w:type="dxa"/>
            <w:shd w:val="clear" w:color="auto" w:fill="auto"/>
          </w:tcPr>
          <w:p w:rsidR="00A55F9E" w:rsidRPr="00F87E63" w:rsidRDefault="00FA096C" w:rsidP="00E330F8">
            <w:pPr>
              <w:rPr>
                <w:b/>
              </w:rPr>
            </w:pPr>
            <w:r w:rsidRPr="00F87E63">
              <w:rPr>
                <w:b/>
              </w:rPr>
              <w:t>-</w:t>
            </w:r>
          </w:p>
          <w:p w:rsidR="00A55F9E" w:rsidRPr="00F87E63" w:rsidRDefault="00A55F9E" w:rsidP="00E330F8">
            <w:pPr>
              <w:rPr>
                <w:b/>
              </w:rPr>
            </w:pPr>
          </w:p>
        </w:tc>
      </w:tr>
      <w:tr w:rsidR="00A55F9E" w:rsidTr="00E330F8">
        <w:tc>
          <w:tcPr>
            <w:tcW w:w="9571" w:type="dxa"/>
            <w:gridSpan w:val="4"/>
            <w:shd w:val="clear" w:color="auto" w:fill="auto"/>
          </w:tcPr>
          <w:p w:rsidR="00A55F9E" w:rsidRDefault="00A55F9E" w:rsidP="00E330F8">
            <w:r>
              <w:t>6.5. Иные последствия регулирования:</w:t>
            </w:r>
          </w:p>
          <w:p w:rsidR="00A55F9E" w:rsidRPr="00F87E63" w:rsidRDefault="00FA096C" w:rsidP="00E330F8">
            <w:pPr>
              <w:rPr>
                <w:b/>
              </w:rPr>
            </w:pPr>
            <w:r w:rsidRPr="00F87E63">
              <w:rPr>
                <w:b/>
              </w:rPr>
              <w:t>нет</w:t>
            </w:r>
          </w:p>
          <w:p w:rsidR="00A55F9E" w:rsidRDefault="00A55F9E" w:rsidP="00E330F8">
            <w:pPr>
              <w:jc w:val="center"/>
            </w:pPr>
            <w:r>
              <w:t>(описание)</w:t>
            </w:r>
          </w:p>
        </w:tc>
      </w:tr>
      <w:tr w:rsidR="00A55F9E" w:rsidTr="00E330F8">
        <w:tc>
          <w:tcPr>
            <w:tcW w:w="9571" w:type="dxa"/>
            <w:gridSpan w:val="4"/>
            <w:shd w:val="clear" w:color="auto" w:fill="auto"/>
          </w:tcPr>
          <w:p w:rsidR="00A55F9E" w:rsidRDefault="00A55F9E" w:rsidP="00E330F8">
            <w:r>
              <w:t>6.6. Источники данных:</w:t>
            </w:r>
          </w:p>
          <w:p w:rsidR="00A55F9E" w:rsidRDefault="00A55F9E" w:rsidP="00E330F8"/>
          <w:p w:rsidR="00A55F9E" w:rsidRDefault="00A55F9E" w:rsidP="00E330F8">
            <w:pPr>
              <w:jc w:val="center"/>
            </w:pPr>
            <w:r>
              <w:t>(описание)</w:t>
            </w:r>
          </w:p>
        </w:tc>
      </w:tr>
    </w:tbl>
    <w:p w:rsidR="00A55F9E" w:rsidRPr="00395E49" w:rsidRDefault="00A55F9E" w:rsidP="00A55F9E">
      <w:pPr>
        <w:ind w:left="-1701" w:right="-850"/>
        <w:rPr>
          <w:sz w:val="22"/>
          <w:szCs w:val="22"/>
        </w:rPr>
      </w:pPr>
    </w:p>
    <w:p w:rsidR="00A55F9E" w:rsidRPr="009C27B1" w:rsidRDefault="00A55F9E" w:rsidP="00A55F9E">
      <w:pPr>
        <w:ind w:firstLine="5"/>
        <w:jc w:val="center"/>
      </w:pPr>
      <w:bookmarkStart w:id="1" w:name="Par361"/>
      <w:bookmarkEnd w:id="1"/>
      <w:r w:rsidRPr="009C27B1">
        <w:t>7. СВЕДЕНИЯ О РЕАЛИЗАЦИИ МЕТОДОВ КОНТРОЛЯ</w:t>
      </w:r>
    </w:p>
    <w:p w:rsidR="00A55F9E" w:rsidRDefault="00A55F9E" w:rsidP="00A55F9E">
      <w:pPr>
        <w:jc w:val="center"/>
      </w:pPr>
      <w:r w:rsidRPr="009C27B1">
        <w:t>ЗА ДОСТИЖЕНИЕМ ЦЕЛИ РЕГУЛИРОВАНИЯ</w:t>
      </w:r>
    </w:p>
    <w:p w:rsidR="00A55F9E" w:rsidRPr="00477FC2" w:rsidRDefault="00A55F9E" w:rsidP="00A55F9E">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3261"/>
        <w:gridCol w:w="3367"/>
      </w:tblGrid>
      <w:tr w:rsidR="00A55F9E" w:rsidTr="00E330F8">
        <w:tc>
          <w:tcPr>
            <w:tcW w:w="2943" w:type="dxa"/>
            <w:shd w:val="clear" w:color="auto" w:fill="auto"/>
          </w:tcPr>
          <w:p w:rsidR="00A55F9E" w:rsidRPr="00BF1CCB" w:rsidRDefault="00A55F9E" w:rsidP="00E330F8">
            <w:r w:rsidRPr="00BF1CCB">
              <w:rPr>
                <w:sz w:val="22"/>
                <w:szCs w:val="22"/>
              </w:rPr>
              <w:t>7.1. Характеристика методов контроля за достижением цели регулирования</w:t>
            </w:r>
          </w:p>
        </w:tc>
        <w:tc>
          <w:tcPr>
            <w:tcW w:w="3261" w:type="dxa"/>
            <w:shd w:val="clear" w:color="auto" w:fill="auto"/>
          </w:tcPr>
          <w:p w:rsidR="00A55F9E" w:rsidRPr="00BF1CCB" w:rsidRDefault="00A55F9E" w:rsidP="00E330F8">
            <w:r w:rsidRPr="00BF1CCB">
              <w:rPr>
                <w:sz w:val="22"/>
                <w:szCs w:val="22"/>
              </w:rPr>
              <w:t>7.2. Описание результатов реализации методов контроля за достижением цели регулирования</w:t>
            </w:r>
          </w:p>
        </w:tc>
        <w:tc>
          <w:tcPr>
            <w:tcW w:w="3367" w:type="dxa"/>
            <w:shd w:val="clear" w:color="auto" w:fill="auto"/>
          </w:tcPr>
          <w:p w:rsidR="00A55F9E" w:rsidRPr="00BF1CCB" w:rsidRDefault="00A55F9E" w:rsidP="00E330F8">
            <w:r w:rsidRPr="00BF1CCB">
              <w:rPr>
                <w:sz w:val="22"/>
                <w:szCs w:val="22"/>
              </w:rPr>
              <w:t>7.3. Оценка расходов на осуществление контроля</w:t>
            </w:r>
          </w:p>
        </w:tc>
      </w:tr>
      <w:tr w:rsidR="00A55F9E" w:rsidTr="00E330F8">
        <w:tc>
          <w:tcPr>
            <w:tcW w:w="2943" w:type="dxa"/>
            <w:shd w:val="clear" w:color="auto" w:fill="auto"/>
          </w:tcPr>
          <w:p w:rsidR="00A55F9E" w:rsidRPr="00F87E63" w:rsidRDefault="008A438E" w:rsidP="00E330F8">
            <w:pPr>
              <w:rPr>
                <w:b/>
              </w:rPr>
            </w:pPr>
            <w:r w:rsidRPr="00F87E63">
              <w:rPr>
                <w:b/>
              </w:rPr>
              <w:t>нет</w:t>
            </w:r>
          </w:p>
        </w:tc>
        <w:tc>
          <w:tcPr>
            <w:tcW w:w="3261" w:type="dxa"/>
            <w:shd w:val="clear" w:color="auto" w:fill="auto"/>
          </w:tcPr>
          <w:p w:rsidR="00A55F9E" w:rsidRPr="00F87E63" w:rsidRDefault="008A438E" w:rsidP="00E330F8">
            <w:pPr>
              <w:rPr>
                <w:b/>
              </w:rPr>
            </w:pPr>
            <w:r w:rsidRPr="00F87E63">
              <w:rPr>
                <w:b/>
              </w:rPr>
              <w:t>нет</w:t>
            </w:r>
          </w:p>
        </w:tc>
        <w:tc>
          <w:tcPr>
            <w:tcW w:w="3367" w:type="dxa"/>
            <w:shd w:val="clear" w:color="auto" w:fill="auto"/>
          </w:tcPr>
          <w:p w:rsidR="00A55F9E" w:rsidRPr="00F87E63" w:rsidRDefault="008A438E" w:rsidP="00E330F8">
            <w:pPr>
              <w:rPr>
                <w:b/>
              </w:rPr>
            </w:pPr>
            <w:r w:rsidRPr="00F87E63">
              <w:rPr>
                <w:b/>
              </w:rPr>
              <w:t>нет</w:t>
            </w:r>
          </w:p>
          <w:p w:rsidR="00A55F9E" w:rsidRPr="00F87E63" w:rsidRDefault="00A55F9E" w:rsidP="00E330F8">
            <w:pPr>
              <w:rPr>
                <w:b/>
              </w:rPr>
            </w:pPr>
          </w:p>
        </w:tc>
      </w:tr>
    </w:tbl>
    <w:p w:rsidR="00A55F9E" w:rsidRDefault="00A55F9E" w:rsidP="00A55F9E"/>
    <w:p w:rsidR="00A55F9E" w:rsidRPr="00B675CF" w:rsidRDefault="00A55F9E" w:rsidP="00A55F9E">
      <w:pPr>
        <w:ind w:firstLine="5"/>
        <w:jc w:val="center"/>
      </w:pPr>
      <w:r w:rsidRPr="00B675CF">
        <w:t>8. ОЦЕНКА ДОСТИЖЕНИЯ ЗАЯВЛЕННЫХ ЦЕЛЕЙ РЕГУЛИРОВАНИЯ</w:t>
      </w:r>
    </w:p>
    <w:p w:rsidR="00A55F9E" w:rsidRDefault="00A55F9E" w:rsidP="00A55F9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4"/>
        <w:gridCol w:w="1873"/>
        <w:gridCol w:w="1851"/>
        <w:gridCol w:w="1873"/>
        <w:gridCol w:w="1874"/>
      </w:tblGrid>
      <w:tr w:rsidR="00A55F9E" w:rsidTr="008A438E">
        <w:tc>
          <w:tcPr>
            <w:tcW w:w="1874" w:type="dxa"/>
            <w:shd w:val="clear" w:color="auto" w:fill="auto"/>
          </w:tcPr>
          <w:p w:rsidR="00A55F9E" w:rsidRPr="00BF1CCB" w:rsidRDefault="00A55F9E" w:rsidP="00E330F8">
            <w:r w:rsidRPr="00BF1CCB">
              <w:rPr>
                <w:sz w:val="22"/>
                <w:szCs w:val="22"/>
              </w:rPr>
              <w:t>8.1. Цель регулирования</w:t>
            </w:r>
          </w:p>
        </w:tc>
        <w:tc>
          <w:tcPr>
            <w:tcW w:w="1873" w:type="dxa"/>
            <w:shd w:val="clear" w:color="auto" w:fill="auto"/>
          </w:tcPr>
          <w:p w:rsidR="00A55F9E" w:rsidRPr="00BF1CCB" w:rsidRDefault="00A55F9E" w:rsidP="00E330F8">
            <w:r w:rsidRPr="00BF1CCB">
              <w:rPr>
                <w:sz w:val="22"/>
                <w:szCs w:val="22"/>
              </w:rPr>
              <w:t xml:space="preserve">8.2. Показатели (индикаторы) </w:t>
            </w:r>
            <w:r w:rsidRPr="00BF1CCB">
              <w:rPr>
                <w:sz w:val="22"/>
                <w:szCs w:val="22"/>
              </w:rPr>
              <w:lastRenderedPageBreak/>
              <w:t>достижения целей регулирования</w:t>
            </w:r>
          </w:p>
        </w:tc>
        <w:tc>
          <w:tcPr>
            <w:tcW w:w="1851" w:type="dxa"/>
            <w:shd w:val="clear" w:color="auto" w:fill="auto"/>
          </w:tcPr>
          <w:p w:rsidR="00A55F9E" w:rsidRPr="00BF1CCB" w:rsidRDefault="00A55F9E" w:rsidP="00E330F8">
            <w:r w:rsidRPr="00BF1CCB">
              <w:rPr>
                <w:sz w:val="22"/>
                <w:szCs w:val="22"/>
              </w:rPr>
              <w:lastRenderedPageBreak/>
              <w:t xml:space="preserve">8.3. Расчет (способ расчета) </w:t>
            </w:r>
            <w:r w:rsidRPr="00BF1CCB">
              <w:rPr>
                <w:sz w:val="22"/>
                <w:szCs w:val="22"/>
              </w:rPr>
              <w:lastRenderedPageBreak/>
              <w:t>показателя (индикатора)</w:t>
            </w:r>
          </w:p>
        </w:tc>
        <w:tc>
          <w:tcPr>
            <w:tcW w:w="1873" w:type="dxa"/>
            <w:shd w:val="clear" w:color="auto" w:fill="auto"/>
          </w:tcPr>
          <w:p w:rsidR="00A55F9E" w:rsidRPr="00BF1CCB" w:rsidRDefault="00A55F9E" w:rsidP="00E330F8">
            <w:r w:rsidRPr="00BF1CCB">
              <w:rPr>
                <w:sz w:val="22"/>
                <w:szCs w:val="22"/>
              </w:rPr>
              <w:lastRenderedPageBreak/>
              <w:t xml:space="preserve">8.4. Значение показателя </w:t>
            </w:r>
            <w:r w:rsidRPr="00BF1CCB">
              <w:rPr>
                <w:sz w:val="22"/>
                <w:szCs w:val="22"/>
              </w:rPr>
              <w:lastRenderedPageBreak/>
              <w:t>(индикатора) до введения регулирования</w:t>
            </w:r>
          </w:p>
        </w:tc>
        <w:tc>
          <w:tcPr>
            <w:tcW w:w="1874" w:type="dxa"/>
            <w:shd w:val="clear" w:color="auto" w:fill="auto"/>
          </w:tcPr>
          <w:p w:rsidR="00A55F9E" w:rsidRPr="00BF1CCB" w:rsidRDefault="00A55F9E" w:rsidP="00E330F8">
            <w:r w:rsidRPr="00BF1CCB">
              <w:rPr>
                <w:sz w:val="22"/>
                <w:szCs w:val="22"/>
              </w:rPr>
              <w:lastRenderedPageBreak/>
              <w:t xml:space="preserve">8.5. Плановое значение </w:t>
            </w:r>
            <w:r w:rsidRPr="00BF1CCB">
              <w:rPr>
                <w:sz w:val="22"/>
                <w:szCs w:val="22"/>
              </w:rPr>
              <w:lastRenderedPageBreak/>
              <w:t>показателя (индикатора) в связи с введением регулирования</w:t>
            </w:r>
          </w:p>
        </w:tc>
      </w:tr>
      <w:tr w:rsidR="00A55F9E" w:rsidTr="008A438E">
        <w:tc>
          <w:tcPr>
            <w:tcW w:w="1874" w:type="dxa"/>
            <w:vMerge w:val="restart"/>
            <w:shd w:val="clear" w:color="auto" w:fill="auto"/>
          </w:tcPr>
          <w:p w:rsidR="00A55F9E" w:rsidRDefault="00A55F9E" w:rsidP="00E330F8">
            <w:r>
              <w:lastRenderedPageBreak/>
              <w:t>Цель 1</w:t>
            </w:r>
          </w:p>
        </w:tc>
        <w:tc>
          <w:tcPr>
            <w:tcW w:w="1873" w:type="dxa"/>
            <w:shd w:val="clear" w:color="auto" w:fill="auto"/>
          </w:tcPr>
          <w:p w:rsidR="00A55F9E" w:rsidRDefault="00A55F9E" w:rsidP="00E330F8">
            <w:r>
              <w:t>Индикатор 1.1.</w:t>
            </w:r>
          </w:p>
        </w:tc>
        <w:tc>
          <w:tcPr>
            <w:tcW w:w="1851" w:type="dxa"/>
            <w:shd w:val="clear" w:color="auto" w:fill="auto"/>
          </w:tcPr>
          <w:p w:rsidR="00A55F9E" w:rsidRDefault="008A438E" w:rsidP="00E330F8">
            <w:r>
              <w:t>-</w:t>
            </w:r>
          </w:p>
        </w:tc>
        <w:tc>
          <w:tcPr>
            <w:tcW w:w="1873" w:type="dxa"/>
            <w:shd w:val="clear" w:color="auto" w:fill="auto"/>
          </w:tcPr>
          <w:p w:rsidR="00A55F9E" w:rsidRDefault="008A438E" w:rsidP="00E330F8">
            <w:r>
              <w:t>-</w:t>
            </w:r>
          </w:p>
        </w:tc>
        <w:tc>
          <w:tcPr>
            <w:tcW w:w="1874" w:type="dxa"/>
            <w:shd w:val="clear" w:color="auto" w:fill="auto"/>
          </w:tcPr>
          <w:p w:rsidR="00A55F9E" w:rsidRDefault="008A438E" w:rsidP="00E330F8">
            <w:r>
              <w:t>-</w:t>
            </w:r>
          </w:p>
        </w:tc>
      </w:tr>
      <w:tr w:rsidR="00A55F9E" w:rsidTr="008A438E">
        <w:tc>
          <w:tcPr>
            <w:tcW w:w="1874" w:type="dxa"/>
            <w:vMerge/>
            <w:shd w:val="clear" w:color="auto" w:fill="auto"/>
          </w:tcPr>
          <w:p w:rsidR="00A55F9E" w:rsidRDefault="00A55F9E" w:rsidP="00E330F8"/>
        </w:tc>
        <w:tc>
          <w:tcPr>
            <w:tcW w:w="1873" w:type="dxa"/>
            <w:shd w:val="clear" w:color="auto" w:fill="auto"/>
          </w:tcPr>
          <w:p w:rsidR="00A55F9E" w:rsidRPr="00BF1CCB" w:rsidRDefault="00A55F9E" w:rsidP="00E330F8">
            <w:pPr>
              <w:rPr>
                <w:lang w:val="en-US"/>
              </w:rPr>
            </w:pPr>
            <w:r>
              <w:t>Индикатор 1.</w:t>
            </w:r>
            <w:r w:rsidRPr="00BF1CCB">
              <w:rPr>
                <w:lang w:val="en-US"/>
              </w:rPr>
              <w:t>N</w:t>
            </w:r>
          </w:p>
        </w:tc>
        <w:tc>
          <w:tcPr>
            <w:tcW w:w="1851" w:type="dxa"/>
            <w:shd w:val="clear" w:color="auto" w:fill="auto"/>
          </w:tcPr>
          <w:p w:rsidR="00A55F9E" w:rsidRDefault="008A438E" w:rsidP="00E330F8">
            <w:r>
              <w:t>-</w:t>
            </w:r>
          </w:p>
        </w:tc>
        <w:tc>
          <w:tcPr>
            <w:tcW w:w="1873" w:type="dxa"/>
            <w:shd w:val="clear" w:color="auto" w:fill="auto"/>
          </w:tcPr>
          <w:p w:rsidR="00A55F9E" w:rsidRDefault="008A438E" w:rsidP="00E330F8">
            <w:r>
              <w:t>-</w:t>
            </w:r>
          </w:p>
        </w:tc>
        <w:tc>
          <w:tcPr>
            <w:tcW w:w="1874" w:type="dxa"/>
            <w:shd w:val="clear" w:color="auto" w:fill="auto"/>
          </w:tcPr>
          <w:p w:rsidR="00A55F9E" w:rsidRDefault="008A438E" w:rsidP="00E330F8">
            <w:r>
              <w:t>-</w:t>
            </w:r>
          </w:p>
        </w:tc>
      </w:tr>
    </w:tbl>
    <w:p w:rsidR="00A55F9E" w:rsidRDefault="00A55F9E" w:rsidP="00A55F9E">
      <w:pPr>
        <w:rPr>
          <w:lang w:val="en-US"/>
        </w:rPr>
      </w:pPr>
    </w:p>
    <w:p w:rsidR="00A55F9E" w:rsidRPr="00B675CF" w:rsidRDefault="00A55F9E" w:rsidP="00A55F9E">
      <w:pPr>
        <w:ind w:firstLine="5"/>
        <w:jc w:val="center"/>
      </w:pPr>
      <w:r w:rsidRPr="00B675CF">
        <w:t>9. ВЫВОДЫ О ДОСТИЖЕНИИ ЗАЯВЛЕННЫХ ЦЕЛЕЙ</w:t>
      </w:r>
    </w:p>
    <w:p w:rsidR="00A55F9E" w:rsidRPr="00B675CF" w:rsidRDefault="00A55F9E" w:rsidP="00A55F9E">
      <w:pPr>
        <w:ind w:firstLine="5"/>
        <w:jc w:val="center"/>
      </w:pPr>
      <w:r w:rsidRPr="00B675CF">
        <w:t>ЗА СЧЕТ РЕГУЛИРОВАНИЯ, ОБ ЭФФЕКТИВНОСТИ РЕШЕНИЯ ПРОБЛЕМ</w:t>
      </w:r>
    </w:p>
    <w:p w:rsidR="00A55F9E" w:rsidRPr="00B675CF" w:rsidRDefault="00A55F9E" w:rsidP="00A55F9E">
      <w:pPr>
        <w:ind w:firstLine="5"/>
        <w:jc w:val="center"/>
      </w:pPr>
      <w:r w:rsidRPr="00B675CF">
        <w:t>И ПРЕОДОЛЕНИЯ СВЯЗАННЫХ С НИМИ НЕГАТИВНЫХ ЭФФЕКТОВ,</w:t>
      </w:r>
    </w:p>
    <w:p w:rsidR="00A55F9E" w:rsidRPr="00B675CF" w:rsidRDefault="00A55F9E" w:rsidP="00A55F9E">
      <w:pPr>
        <w:ind w:firstLine="5"/>
        <w:jc w:val="center"/>
      </w:pPr>
      <w:r w:rsidRPr="00B675CF">
        <w:t>А ТАКЖЕ О НАЛИЧИИ В НОРМАТИВНОМ ПРАВОВОМ АКТЕ ПОЛОЖЕНИЙ,</w:t>
      </w:r>
    </w:p>
    <w:p w:rsidR="00A55F9E" w:rsidRPr="00B675CF" w:rsidRDefault="00A55F9E" w:rsidP="00A55F9E">
      <w:pPr>
        <w:ind w:firstLine="5"/>
        <w:jc w:val="center"/>
      </w:pPr>
      <w:r w:rsidRPr="00B675CF">
        <w:t>НЕОБОСНОВАННО ЗАТРУДНЯЮЩИХ ВЕДЕНИЕ ПРЕДПРИНИМАТЕЛЬСКОЙ</w:t>
      </w:r>
    </w:p>
    <w:p w:rsidR="00A55F9E" w:rsidRPr="00B675CF" w:rsidRDefault="00A55F9E" w:rsidP="00A55F9E">
      <w:pPr>
        <w:ind w:firstLine="5"/>
        <w:jc w:val="center"/>
      </w:pPr>
      <w:r w:rsidRPr="00B675CF">
        <w:t>И ИНВЕСТИЦИОННОЙ ДЕЯТЕЛЬНОСТИ</w:t>
      </w:r>
    </w:p>
    <w:p w:rsidR="00A55F9E" w:rsidRPr="00DF5517" w:rsidRDefault="00A55F9E" w:rsidP="00A55F9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A55F9E" w:rsidTr="00E330F8">
        <w:tc>
          <w:tcPr>
            <w:tcW w:w="9571" w:type="dxa"/>
            <w:shd w:val="clear" w:color="auto" w:fill="auto"/>
          </w:tcPr>
          <w:p w:rsidR="00A55F9E" w:rsidRPr="00DB4432" w:rsidRDefault="00A55F9E" w:rsidP="00E330F8">
            <w:r>
              <w:t xml:space="preserve">9.1. </w:t>
            </w:r>
            <w:r w:rsidRPr="00DB4432">
              <w:t>Выводы о достижении целей регулирования:</w:t>
            </w:r>
          </w:p>
          <w:p w:rsidR="00A55F9E" w:rsidRPr="00F87E63" w:rsidRDefault="00761B67" w:rsidP="00E330F8">
            <w:pPr>
              <w:rPr>
                <w:b/>
              </w:rPr>
            </w:pPr>
            <w:r w:rsidRPr="00F87E63">
              <w:rPr>
                <w:b/>
              </w:rPr>
              <w:t>нет</w:t>
            </w:r>
          </w:p>
          <w:p w:rsidR="00A55F9E" w:rsidRPr="00DB4432" w:rsidRDefault="00A55F9E" w:rsidP="00E330F8">
            <w:pPr>
              <w:jc w:val="center"/>
            </w:pPr>
            <w:r>
              <w:t>(описание)</w:t>
            </w:r>
          </w:p>
        </w:tc>
      </w:tr>
      <w:tr w:rsidR="00A55F9E" w:rsidTr="00E330F8">
        <w:tc>
          <w:tcPr>
            <w:tcW w:w="9571" w:type="dxa"/>
            <w:shd w:val="clear" w:color="auto" w:fill="auto"/>
          </w:tcPr>
          <w:p w:rsidR="00A55F9E" w:rsidRPr="00DB4432" w:rsidRDefault="00A55F9E" w:rsidP="00E330F8">
            <w:r>
              <w:t xml:space="preserve">9.2. </w:t>
            </w:r>
            <w:r w:rsidRPr="00DB4432">
              <w:t>Выводы об эффективности решения проблем и преодоления связанных с ними негативных эффектов:</w:t>
            </w:r>
          </w:p>
          <w:p w:rsidR="00761B67" w:rsidRPr="00F87E63" w:rsidRDefault="00761B67" w:rsidP="00AB1F04">
            <w:pPr>
              <w:pStyle w:val="ConsPlusNormal"/>
              <w:jc w:val="both"/>
              <w:outlineLvl w:val="0"/>
              <w:rPr>
                <w:b/>
              </w:rPr>
            </w:pPr>
            <w:r w:rsidRPr="00F87E63">
              <w:rPr>
                <w:b/>
              </w:rPr>
              <w:t>Оформив в установленном порядке специальное разрешение на движение по автомобильным дорогам местного значения городского округа «Город Лесной» Свердловской области транспортного средства, осуществляющего перевозки опасных грузов, заявитель выполняет требования законодательства при движении по автомобильным дорогам транспортного средства, осуществляющего перевозки опасных грузов.</w:t>
            </w:r>
          </w:p>
          <w:p w:rsidR="00A55F9E" w:rsidRPr="00DB4432" w:rsidRDefault="00A55F9E" w:rsidP="00E330F8">
            <w:pPr>
              <w:jc w:val="center"/>
            </w:pPr>
            <w:r>
              <w:t>(описание)</w:t>
            </w:r>
          </w:p>
        </w:tc>
      </w:tr>
      <w:tr w:rsidR="00A55F9E" w:rsidTr="00E330F8">
        <w:tc>
          <w:tcPr>
            <w:tcW w:w="9571" w:type="dxa"/>
            <w:shd w:val="clear" w:color="auto" w:fill="auto"/>
          </w:tcPr>
          <w:p w:rsidR="00A55F9E" w:rsidRPr="00DB4432" w:rsidRDefault="00A55F9E" w:rsidP="00E330F8">
            <w:r>
              <w:t xml:space="preserve">9.3. </w:t>
            </w:r>
            <w:r w:rsidRPr="00DB4432">
              <w:t>Выводы о наличии в нормативном правовом акте положений, необоснованно затрудняющих ведение предпринимательской и инвестиционной деятельности:</w:t>
            </w:r>
          </w:p>
          <w:p w:rsidR="00A55F9E" w:rsidRPr="00F87E63" w:rsidRDefault="00AB1F04" w:rsidP="00E330F8">
            <w:pPr>
              <w:rPr>
                <w:b/>
              </w:rPr>
            </w:pPr>
            <w:r>
              <w:rPr>
                <w:b/>
              </w:rPr>
              <w:t>Нормативный правовой акт не содержит положений, необоснованно затрудняющих ведение предпринимательской и инвестиционной деятельности.</w:t>
            </w:r>
          </w:p>
          <w:p w:rsidR="00A55F9E" w:rsidRPr="00DB4432" w:rsidRDefault="00A55F9E" w:rsidP="00E330F8">
            <w:pPr>
              <w:jc w:val="center"/>
            </w:pPr>
            <w:r>
              <w:t>(описание)</w:t>
            </w:r>
          </w:p>
        </w:tc>
      </w:tr>
      <w:tr w:rsidR="00A55F9E" w:rsidTr="00E330F8">
        <w:tc>
          <w:tcPr>
            <w:tcW w:w="9571" w:type="dxa"/>
            <w:shd w:val="clear" w:color="auto" w:fill="auto"/>
          </w:tcPr>
          <w:p w:rsidR="00A55F9E" w:rsidRDefault="00A55F9E" w:rsidP="00E330F8">
            <w:r>
              <w:t>9.4. Иные выводы о фактическом воздействии регулирования:</w:t>
            </w:r>
          </w:p>
          <w:p w:rsidR="00A55F9E" w:rsidRPr="00F87E63" w:rsidRDefault="00761B67" w:rsidP="00E330F8">
            <w:pPr>
              <w:rPr>
                <w:b/>
              </w:rPr>
            </w:pPr>
            <w:r w:rsidRPr="00F87E63">
              <w:rPr>
                <w:b/>
              </w:rPr>
              <w:t>нет</w:t>
            </w:r>
          </w:p>
          <w:p w:rsidR="00A55F9E" w:rsidRDefault="00A55F9E" w:rsidP="00E330F8">
            <w:pPr>
              <w:jc w:val="center"/>
            </w:pPr>
            <w:r>
              <w:t>(описание)</w:t>
            </w:r>
          </w:p>
        </w:tc>
      </w:tr>
    </w:tbl>
    <w:p w:rsidR="00A55F9E" w:rsidRDefault="00A55F9E" w:rsidP="00A55F9E">
      <w:pPr>
        <w:rPr>
          <w:lang w:val="en-US"/>
        </w:rPr>
      </w:pPr>
    </w:p>
    <w:p w:rsidR="00A55F9E" w:rsidRPr="00B675CF" w:rsidRDefault="00A55F9E" w:rsidP="00A55F9E">
      <w:pPr>
        <w:ind w:firstLine="5"/>
        <w:jc w:val="center"/>
      </w:pPr>
      <w:bookmarkStart w:id="2" w:name="Par435"/>
      <w:bookmarkEnd w:id="2"/>
      <w:r w:rsidRPr="00B675CF">
        <w:t>10. СВЕДЕНИЯ О ПРОВЕДЕНИИ ПУБЛИЧНЫХ КОНСУЛЬТАЦИЙ</w:t>
      </w:r>
    </w:p>
    <w:p w:rsidR="00A55F9E" w:rsidRPr="00B675CF" w:rsidRDefault="00A55F9E" w:rsidP="00A55F9E">
      <w:pPr>
        <w:ind w:firstLine="5"/>
        <w:jc w:val="center"/>
      </w:pPr>
      <w:r w:rsidRPr="00B675CF">
        <w:t>ПО ПРОЕКТУ ЗАКЛЮЧЕНИЯ О РЕЗУЛЬТАТАХ ЭКСПЕРТИЗЫ</w:t>
      </w:r>
    </w:p>
    <w:p w:rsidR="00A55F9E" w:rsidRPr="00B675CF" w:rsidRDefault="00A55F9E" w:rsidP="00A55F9E">
      <w:pPr>
        <w:ind w:firstLine="5"/>
        <w:jc w:val="center"/>
      </w:pPr>
      <w:r w:rsidRPr="00B675CF">
        <w:t>НОРМАТИВНОГО ПРАВОВОГО АКТА</w:t>
      </w:r>
    </w:p>
    <w:p w:rsidR="00A55F9E" w:rsidRDefault="00A55F9E" w:rsidP="00A55F9E">
      <w:pPr>
        <w:ind w:firstLine="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A55F9E" w:rsidTr="00E330F8">
        <w:tc>
          <w:tcPr>
            <w:tcW w:w="9571" w:type="dxa"/>
            <w:shd w:val="clear" w:color="auto" w:fill="auto"/>
          </w:tcPr>
          <w:p w:rsidR="00A55F9E" w:rsidRPr="00DB4432" w:rsidRDefault="00A55F9E" w:rsidP="00E330F8">
            <w:r>
              <w:t xml:space="preserve">10.1. </w:t>
            </w:r>
            <w:r w:rsidRPr="00DB4432">
              <w:t>Срок проведения публичных консультаций:</w:t>
            </w:r>
          </w:p>
          <w:p w:rsidR="00A55F9E" w:rsidRPr="00F87E63" w:rsidRDefault="00A55F9E" w:rsidP="00E330F8">
            <w:pPr>
              <w:rPr>
                <w:b/>
              </w:rPr>
            </w:pPr>
            <w:r>
              <w:t>начало: «</w:t>
            </w:r>
            <w:r w:rsidR="00761B67" w:rsidRPr="00F87E63">
              <w:rPr>
                <w:b/>
              </w:rPr>
              <w:t>17</w:t>
            </w:r>
            <w:r w:rsidRPr="00F87E63">
              <w:rPr>
                <w:b/>
              </w:rPr>
              <w:t xml:space="preserve">» </w:t>
            </w:r>
            <w:r w:rsidR="00761B67" w:rsidRPr="00F87E63">
              <w:rPr>
                <w:b/>
              </w:rPr>
              <w:t xml:space="preserve">марта </w:t>
            </w:r>
            <w:r w:rsidRPr="00F87E63">
              <w:rPr>
                <w:b/>
              </w:rPr>
              <w:t>201</w:t>
            </w:r>
            <w:r w:rsidR="00761B67" w:rsidRPr="00F87E63">
              <w:rPr>
                <w:b/>
              </w:rPr>
              <w:t xml:space="preserve">6 </w:t>
            </w:r>
            <w:r w:rsidRPr="00F87E63">
              <w:rPr>
                <w:b/>
              </w:rPr>
              <w:t>год;</w:t>
            </w:r>
          </w:p>
          <w:p w:rsidR="00A55F9E" w:rsidRPr="00DB4432" w:rsidRDefault="00A55F9E" w:rsidP="00761B67">
            <w:r w:rsidRPr="00DB4432">
              <w:t xml:space="preserve">окончание: </w:t>
            </w:r>
            <w:r w:rsidRPr="00F87E63">
              <w:rPr>
                <w:b/>
              </w:rPr>
              <w:t>«</w:t>
            </w:r>
            <w:r w:rsidR="00761B67" w:rsidRPr="00F87E63">
              <w:rPr>
                <w:b/>
              </w:rPr>
              <w:t>27</w:t>
            </w:r>
            <w:r w:rsidRPr="00F87E63">
              <w:rPr>
                <w:b/>
              </w:rPr>
              <w:t>»</w:t>
            </w:r>
            <w:r w:rsidR="00761B67" w:rsidRPr="00F87E63">
              <w:rPr>
                <w:b/>
              </w:rPr>
              <w:t xml:space="preserve"> марта </w:t>
            </w:r>
            <w:r w:rsidRPr="00F87E63">
              <w:rPr>
                <w:b/>
              </w:rPr>
              <w:t>201</w:t>
            </w:r>
            <w:r w:rsidR="00761B67" w:rsidRPr="00F87E63">
              <w:rPr>
                <w:b/>
              </w:rPr>
              <w:t xml:space="preserve">6 </w:t>
            </w:r>
            <w:r w:rsidRPr="00F87E63">
              <w:rPr>
                <w:b/>
              </w:rPr>
              <w:t>год</w:t>
            </w:r>
          </w:p>
        </w:tc>
      </w:tr>
    </w:tbl>
    <w:p w:rsidR="00A55F9E" w:rsidRPr="00761B67" w:rsidRDefault="00A55F9E" w:rsidP="00A55F9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A55F9E" w:rsidTr="00E330F8">
        <w:tc>
          <w:tcPr>
            <w:tcW w:w="9571" w:type="dxa"/>
            <w:shd w:val="clear" w:color="auto" w:fill="auto"/>
          </w:tcPr>
          <w:p w:rsidR="00A55F9E" w:rsidRDefault="00A55F9E" w:rsidP="00E330F8">
            <w:r w:rsidRPr="00DB4432">
              <w:t>10.2.</w:t>
            </w:r>
            <w:r>
              <w:t xml:space="preserve"> Иные сведения о проведении публичных консультаций:</w:t>
            </w:r>
          </w:p>
          <w:p w:rsidR="00A55F9E" w:rsidRPr="00F87E63" w:rsidRDefault="00EB3F72" w:rsidP="00E330F8">
            <w:pPr>
              <w:rPr>
                <w:b/>
              </w:rPr>
            </w:pPr>
            <w:r w:rsidRPr="00F87E63">
              <w:rPr>
                <w:b/>
              </w:rPr>
              <w:t>нет</w:t>
            </w:r>
          </w:p>
          <w:p w:rsidR="00A55F9E" w:rsidRPr="00DB4432" w:rsidRDefault="00A55F9E" w:rsidP="00E330F8">
            <w:pPr>
              <w:jc w:val="center"/>
            </w:pPr>
            <w:r>
              <w:t>(описание)</w:t>
            </w:r>
          </w:p>
        </w:tc>
      </w:tr>
      <w:tr w:rsidR="00A55F9E" w:rsidTr="00E330F8">
        <w:tc>
          <w:tcPr>
            <w:tcW w:w="9571" w:type="dxa"/>
            <w:shd w:val="clear" w:color="auto" w:fill="auto"/>
          </w:tcPr>
          <w:p w:rsidR="00A55F9E" w:rsidRDefault="00A55F9E" w:rsidP="00E330F8">
            <w:r>
              <w:t>10.3. Полный электронный адрес размещения нормативного правового акта и заключения о результатах проведения экспертизы на официальном сайте:</w:t>
            </w:r>
          </w:p>
          <w:p w:rsidR="00A55F9E" w:rsidRPr="00F87E63" w:rsidRDefault="00EB3F72" w:rsidP="00E330F8">
            <w:pPr>
              <w:rPr>
                <w:b/>
              </w:rPr>
            </w:pPr>
            <w:r w:rsidRPr="00F87E63">
              <w:rPr>
                <w:b/>
              </w:rPr>
              <w:t>http://www.gorodlesnoy.ru/adm-reforma/orv/ekspertiza-npa/</w:t>
            </w:r>
          </w:p>
          <w:p w:rsidR="00A55F9E" w:rsidRPr="00DB4432" w:rsidRDefault="00A55F9E" w:rsidP="00E330F8">
            <w:pPr>
              <w:jc w:val="center"/>
            </w:pPr>
            <w:r>
              <w:t>(описание)</w:t>
            </w:r>
          </w:p>
        </w:tc>
      </w:tr>
    </w:tbl>
    <w:p w:rsidR="00A55F9E" w:rsidRPr="009C27B1" w:rsidRDefault="00A55F9E" w:rsidP="00A55F9E">
      <w:pPr>
        <w:ind w:firstLine="5"/>
      </w:pPr>
    </w:p>
    <w:p w:rsidR="00A55F9E" w:rsidRPr="00B675CF" w:rsidRDefault="00A55F9E" w:rsidP="00A55F9E">
      <w:pPr>
        <w:ind w:firstLine="5"/>
        <w:jc w:val="center"/>
      </w:pPr>
      <w:r w:rsidRPr="00B675CF">
        <w:t>11. ПРЕДЛОЖЕНИЯ ОБ ОТМЕНЕ (ИЗМЕНЕНИИ)</w:t>
      </w:r>
    </w:p>
    <w:p w:rsidR="00A55F9E" w:rsidRPr="00B675CF" w:rsidRDefault="00A55F9E" w:rsidP="00A55F9E">
      <w:pPr>
        <w:ind w:firstLine="5"/>
        <w:jc w:val="center"/>
      </w:pPr>
      <w:r w:rsidRPr="00B675CF">
        <w:t>НОРМАТИВНОГО ПРАВОВОГО АКТА ИЛИ ЕГО ОТДЕЛЬНЫХ ПРЕДЛОЖЕНИЙ,</w:t>
      </w:r>
    </w:p>
    <w:p w:rsidR="00A55F9E" w:rsidRPr="00B675CF" w:rsidRDefault="00A55F9E" w:rsidP="00A55F9E">
      <w:pPr>
        <w:ind w:firstLine="5"/>
        <w:jc w:val="center"/>
      </w:pPr>
      <w:r w:rsidRPr="00B675CF">
        <w:t>ИНЫХ МЕРАХ, НАПРАВЛЕННЫХ НА РЕШЕНИЕ ПРОБЛЕМЫ И</w:t>
      </w:r>
    </w:p>
    <w:p w:rsidR="00A55F9E" w:rsidRPr="00B675CF" w:rsidRDefault="00A55F9E" w:rsidP="00A55F9E">
      <w:pPr>
        <w:ind w:firstLine="5"/>
        <w:jc w:val="center"/>
      </w:pPr>
      <w:r w:rsidRPr="00B675CF">
        <w:lastRenderedPageBreak/>
        <w:t>ПРЕОДОЛЕНИЕ СВЯЗАННЫХ С НЕЙ НЕГАТИВНЫХ ЭФФЕКТОВ</w:t>
      </w:r>
    </w:p>
    <w:p w:rsidR="00A55F9E" w:rsidRDefault="00A55F9E" w:rsidP="00A55F9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3260"/>
        <w:gridCol w:w="3509"/>
      </w:tblGrid>
      <w:tr w:rsidR="00A55F9E" w:rsidTr="00E330F8">
        <w:tc>
          <w:tcPr>
            <w:tcW w:w="2802" w:type="dxa"/>
            <w:shd w:val="clear" w:color="auto" w:fill="auto"/>
          </w:tcPr>
          <w:p w:rsidR="00A55F9E" w:rsidRPr="00BF1CCB" w:rsidRDefault="00A55F9E" w:rsidP="00E330F8">
            <w:r w:rsidRPr="00BF1CCB">
              <w:rPr>
                <w:sz w:val="22"/>
                <w:szCs w:val="22"/>
              </w:rPr>
              <w:t>11.1. Содержание предложения</w:t>
            </w:r>
          </w:p>
        </w:tc>
        <w:tc>
          <w:tcPr>
            <w:tcW w:w="3260" w:type="dxa"/>
            <w:shd w:val="clear" w:color="auto" w:fill="auto"/>
          </w:tcPr>
          <w:p w:rsidR="00A55F9E" w:rsidRPr="00BF1CCB" w:rsidRDefault="00A55F9E" w:rsidP="00E330F8">
            <w:r w:rsidRPr="00BF1CCB">
              <w:rPr>
                <w:sz w:val="22"/>
                <w:szCs w:val="22"/>
              </w:rPr>
              <w:t>11.2. Цель предложения</w:t>
            </w:r>
          </w:p>
        </w:tc>
        <w:tc>
          <w:tcPr>
            <w:tcW w:w="3509" w:type="dxa"/>
            <w:shd w:val="clear" w:color="auto" w:fill="auto"/>
          </w:tcPr>
          <w:p w:rsidR="00A55F9E" w:rsidRPr="00BF1CCB" w:rsidRDefault="00A55F9E" w:rsidP="00E330F8">
            <w:r w:rsidRPr="00BF1CCB">
              <w:rPr>
                <w:sz w:val="22"/>
                <w:szCs w:val="22"/>
              </w:rPr>
              <w:t>11.3. Реквизиты нормативного правового акта, требующего внесения изменений</w:t>
            </w:r>
          </w:p>
        </w:tc>
      </w:tr>
      <w:tr w:rsidR="00A55F9E" w:rsidTr="00E330F8">
        <w:tc>
          <w:tcPr>
            <w:tcW w:w="2802" w:type="dxa"/>
            <w:shd w:val="clear" w:color="auto" w:fill="auto"/>
          </w:tcPr>
          <w:p w:rsidR="00A55F9E" w:rsidRPr="00F87E63" w:rsidRDefault="00EB3F72" w:rsidP="00E330F8">
            <w:pPr>
              <w:rPr>
                <w:b/>
              </w:rPr>
            </w:pPr>
            <w:r w:rsidRPr="00F87E63">
              <w:rPr>
                <w:b/>
              </w:rPr>
              <w:t>нет</w:t>
            </w:r>
          </w:p>
        </w:tc>
        <w:tc>
          <w:tcPr>
            <w:tcW w:w="3260" w:type="dxa"/>
            <w:shd w:val="clear" w:color="auto" w:fill="auto"/>
          </w:tcPr>
          <w:p w:rsidR="00A55F9E" w:rsidRPr="00F87E63" w:rsidRDefault="00EB3F72" w:rsidP="00E330F8">
            <w:pPr>
              <w:rPr>
                <w:b/>
              </w:rPr>
            </w:pPr>
            <w:r w:rsidRPr="00F87E63">
              <w:rPr>
                <w:b/>
              </w:rPr>
              <w:t>-</w:t>
            </w:r>
          </w:p>
        </w:tc>
        <w:tc>
          <w:tcPr>
            <w:tcW w:w="3509" w:type="dxa"/>
            <w:shd w:val="clear" w:color="auto" w:fill="auto"/>
          </w:tcPr>
          <w:p w:rsidR="00A55F9E" w:rsidRPr="00F87E63" w:rsidRDefault="00EB3F72" w:rsidP="00E330F8">
            <w:pPr>
              <w:rPr>
                <w:b/>
              </w:rPr>
            </w:pPr>
            <w:r w:rsidRPr="00F87E63">
              <w:rPr>
                <w:b/>
              </w:rPr>
              <w:t>-</w:t>
            </w:r>
          </w:p>
        </w:tc>
      </w:tr>
    </w:tbl>
    <w:p w:rsidR="00A55F9E" w:rsidRDefault="00A55F9E" w:rsidP="00A55F9E">
      <w:pPr>
        <w:rPr>
          <w:sz w:val="22"/>
          <w:szCs w:val="22"/>
        </w:rPr>
      </w:pPr>
    </w:p>
    <w:p w:rsidR="00A55F9E" w:rsidRDefault="00A55F9E" w:rsidP="00A55F9E">
      <w:pPr>
        <w:rPr>
          <w:sz w:val="22"/>
          <w:szCs w:val="22"/>
        </w:rPr>
      </w:pPr>
      <w:r w:rsidRPr="00927D4B">
        <w:rPr>
          <w:sz w:val="22"/>
          <w:szCs w:val="22"/>
        </w:rPr>
        <w:t xml:space="preserve">Приложение 1. </w:t>
      </w:r>
      <w:proofErr w:type="gramStart"/>
      <w:r w:rsidRPr="00927D4B">
        <w:rPr>
          <w:sz w:val="22"/>
          <w:szCs w:val="22"/>
        </w:rPr>
        <w:t>Сводка предложен</w:t>
      </w:r>
      <w:bookmarkStart w:id="3" w:name="_GoBack"/>
      <w:bookmarkEnd w:id="3"/>
      <w:r w:rsidRPr="00927D4B">
        <w:rPr>
          <w:sz w:val="22"/>
          <w:szCs w:val="22"/>
        </w:rPr>
        <w:t>ий по результатам проведения публичных консультаций по проекту заключения о результатах экспертизы</w:t>
      </w:r>
      <w:r>
        <w:rPr>
          <w:sz w:val="22"/>
          <w:szCs w:val="22"/>
        </w:rPr>
        <w:t xml:space="preserve"> (наименование и реквизиты нормативного правового акт.</w:t>
      </w:r>
      <w:proofErr w:type="gramEnd"/>
    </w:p>
    <w:p w:rsidR="009B5C90" w:rsidRDefault="009B5C90" w:rsidP="00A55F9E">
      <w:pPr>
        <w:rPr>
          <w:sz w:val="22"/>
          <w:szCs w:val="22"/>
        </w:rPr>
      </w:pPr>
    </w:p>
    <w:p w:rsidR="009B5C90" w:rsidRDefault="009B5C90" w:rsidP="00A55F9E">
      <w:pPr>
        <w:rPr>
          <w:sz w:val="22"/>
          <w:szCs w:val="22"/>
        </w:rPr>
      </w:pPr>
    </w:p>
    <w:p w:rsidR="009B5C90" w:rsidRDefault="009B5C90" w:rsidP="00A55F9E">
      <w:pPr>
        <w:rPr>
          <w:sz w:val="22"/>
          <w:szCs w:val="22"/>
        </w:rPr>
      </w:pPr>
    </w:p>
    <w:p w:rsidR="009B5C90" w:rsidRDefault="009B5C90" w:rsidP="00A55F9E">
      <w:pPr>
        <w:rPr>
          <w:sz w:val="22"/>
          <w:szCs w:val="22"/>
        </w:rPr>
      </w:pPr>
    </w:p>
    <w:p w:rsidR="00BB46B3" w:rsidRPr="00BB46B3" w:rsidRDefault="00BB46B3" w:rsidP="00BB46B3">
      <w:pPr>
        <w:jc w:val="both"/>
        <w:rPr>
          <w:szCs w:val="26"/>
        </w:rPr>
      </w:pPr>
      <w:r w:rsidRPr="00BB46B3">
        <w:rPr>
          <w:szCs w:val="26"/>
        </w:rPr>
        <w:t>Председатель комитета экономического</w:t>
      </w:r>
    </w:p>
    <w:p w:rsidR="00BB46B3" w:rsidRPr="00BB46B3" w:rsidRDefault="00BB46B3" w:rsidP="00BB46B3">
      <w:pPr>
        <w:jc w:val="both"/>
        <w:rPr>
          <w:szCs w:val="26"/>
        </w:rPr>
      </w:pPr>
      <w:r w:rsidRPr="00BB46B3">
        <w:rPr>
          <w:szCs w:val="26"/>
        </w:rPr>
        <w:t xml:space="preserve">развития, торговли и услуг администрации </w:t>
      </w:r>
    </w:p>
    <w:p w:rsidR="00BB46B3" w:rsidRPr="00BB46B3" w:rsidRDefault="00BB46B3" w:rsidP="00BB46B3">
      <w:pPr>
        <w:jc w:val="both"/>
        <w:rPr>
          <w:szCs w:val="26"/>
        </w:rPr>
      </w:pPr>
      <w:r w:rsidRPr="00BB46B3">
        <w:rPr>
          <w:szCs w:val="26"/>
        </w:rPr>
        <w:t>городского округа «Город Лесной»</w:t>
      </w:r>
      <w:r w:rsidRPr="00BB46B3">
        <w:rPr>
          <w:szCs w:val="26"/>
        </w:rPr>
        <w:tab/>
      </w:r>
      <w:r w:rsidRPr="00BB46B3">
        <w:rPr>
          <w:szCs w:val="26"/>
        </w:rPr>
        <w:tab/>
      </w:r>
      <w:r w:rsidRPr="00BB46B3">
        <w:rPr>
          <w:szCs w:val="26"/>
        </w:rPr>
        <w:tab/>
      </w:r>
      <w:r w:rsidRPr="00BB46B3">
        <w:rPr>
          <w:szCs w:val="26"/>
        </w:rPr>
        <w:tab/>
      </w:r>
      <w:r w:rsidRPr="00BB46B3">
        <w:rPr>
          <w:szCs w:val="26"/>
        </w:rPr>
        <w:tab/>
      </w:r>
      <w:r w:rsidRPr="00BB46B3">
        <w:rPr>
          <w:szCs w:val="26"/>
        </w:rPr>
        <w:tab/>
      </w:r>
      <w:r>
        <w:rPr>
          <w:szCs w:val="26"/>
        </w:rPr>
        <w:t xml:space="preserve">  </w:t>
      </w:r>
      <w:r w:rsidRPr="00BB46B3">
        <w:rPr>
          <w:szCs w:val="26"/>
        </w:rPr>
        <w:t xml:space="preserve">Ю.В. </w:t>
      </w:r>
      <w:proofErr w:type="spellStart"/>
      <w:r w:rsidRPr="00BB46B3">
        <w:rPr>
          <w:szCs w:val="26"/>
        </w:rPr>
        <w:t>Толшин</w:t>
      </w:r>
      <w:proofErr w:type="spellEnd"/>
    </w:p>
    <w:p w:rsidR="00BB46B3" w:rsidRPr="00D746CB" w:rsidRDefault="00BB46B3" w:rsidP="00BB46B3">
      <w:pPr>
        <w:jc w:val="both"/>
        <w:rPr>
          <w:sz w:val="26"/>
          <w:szCs w:val="26"/>
        </w:rPr>
      </w:pPr>
    </w:p>
    <w:p w:rsidR="00A12139" w:rsidRDefault="00A12139"/>
    <w:sectPr w:rsidR="00A12139" w:rsidSect="00A55F9E">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134B4"/>
    <w:multiLevelType w:val="multilevel"/>
    <w:tmpl w:val="A330E9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0BF6D43"/>
    <w:multiLevelType w:val="hybridMultilevel"/>
    <w:tmpl w:val="FA4016EE"/>
    <w:lvl w:ilvl="0" w:tplc="8408C4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6AB3"/>
    <w:rsid w:val="00005CB4"/>
    <w:rsid w:val="00006D3A"/>
    <w:rsid w:val="00010368"/>
    <w:rsid w:val="000144BD"/>
    <w:rsid w:val="0001458C"/>
    <w:rsid w:val="00017E29"/>
    <w:rsid w:val="000220AF"/>
    <w:rsid w:val="0002757A"/>
    <w:rsid w:val="0002768F"/>
    <w:rsid w:val="00060903"/>
    <w:rsid w:val="0007745A"/>
    <w:rsid w:val="00091D92"/>
    <w:rsid w:val="000A2456"/>
    <w:rsid w:val="000A53B3"/>
    <w:rsid w:val="000B6341"/>
    <w:rsid w:val="000B7C57"/>
    <w:rsid w:val="000D5828"/>
    <w:rsid w:val="000E5A34"/>
    <w:rsid w:val="00105CAF"/>
    <w:rsid w:val="00107256"/>
    <w:rsid w:val="001113A6"/>
    <w:rsid w:val="001206EB"/>
    <w:rsid w:val="0012187B"/>
    <w:rsid w:val="001226D4"/>
    <w:rsid w:val="001226DB"/>
    <w:rsid w:val="00137C79"/>
    <w:rsid w:val="00144A16"/>
    <w:rsid w:val="00150843"/>
    <w:rsid w:val="00176211"/>
    <w:rsid w:val="001A5411"/>
    <w:rsid w:val="001C0A35"/>
    <w:rsid w:val="001C6B21"/>
    <w:rsid w:val="001D246C"/>
    <w:rsid w:val="001E6473"/>
    <w:rsid w:val="001E6FE8"/>
    <w:rsid w:val="00215B90"/>
    <w:rsid w:val="00245017"/>
    <w:rsid w:val="002552DD"/>
    <w:rsid w:val="00296751"/>
    <w:rsid w:val="002A4230"/>
    <w:rsid w:val="002C44E6"/>
    <w:rsid w:val="002D6CFC"/>
    <w:rsid w:val="00343DC2"/>
    <w:rsid w:val="003501DD"/>
    <w:rsid w:val="00353C85"/>
    <w:rsid w:val="003611C3"/>
    <w:rsid w:val="00366B6C"/>
    <w:rsid w:val="00372D9C"/>
    <w:rsid w:val="00383207"/>
    <w:rsid w:val="003A1CDC"/>
    <w:rsid w:val="003A3648"/>
    <w:rsid w:val="00425437"/>
    <w:rsid w:val="00437482"/>
    <w:rsid w:val="004E06FB"/>
    <w:rsid w:val="00516DF0"/>
    <w:rsid w:val="00524259"/>
    <w:rsid w:val="00525A17"/>
    <w:rsid w:val="00525C34"/>
    <w:rsid w:val="00535DFE"/>
    <w:rsid w:val="005A27C6"/>
    <w:rsid w:val="005B6601"/>
    <w:rsid w:val="005F0C2C"/>
    <w:rsid w:val="006039A8"/>
    <w:rsid w:val="006063F2"/>
    <w:rsid w:val="006070AE"/>
    <w:rsid w:val="00616877"/>
    <w:rsid w:val="0063517C"/>
    <w:rsid w:val="006519E8"/>
    <w:rsid w:val="00670CA8"/>
    <w:rsid w:val="00670D0C"/>
    <w:rsid w:val="00674390"/>
    <w:rsid w:val="00697C99"/>
    <w:rsid w:val="006B7572"/>
    <w:rsid w:val="006C0137"/>
    <w:rsid w:val="006D0A9C"/>
    <w:rsid w:val="006D1ADC"/>
    <w:rsid w:val="006E2249"/>
    <w:rsid w:val="006F709E"/>
    <w:rsid w:val="00707619"/>
    <w:rsid w:val="00710B78"/>
    <w:rsid w:val="007262DB"/>
    <w:rsid w:val="00731C21"/>
    <w:rsid w:val="00761B67"/>
    <w:rsid w:val="00767F23"/>
    <w:rsid w:val="00774390"/>
    <w:rsid w:val="00775BCC"/>
    <w:rsid w:val="007E54AE"/>
    <w:rsid w:val="008003A0"/>
    <w:rsid w:val="00826DB0"/>
    <w:rsid w:val="00827618"/>
    <w:rsid w:val="00836829"/>
    <w:rsid w:val="00855BED"/>
    <w:rsid w:val="008724AD"/>
    <w:rsid w:val="00876C1C"/>
    <w:rsid w:val="00881DBA"/>
    <w:rsid w:val="0088487C"/>
    <w:rsid w:val="008A438E"/>
    <w:rsid w:val="008E5DA5"/>
    <w:rsid w:val="009016B4"/>
    <w:rsid w:val="00910DA5"/>
    <w:rsid w:val="009239C7"/>
    <w:rsid w:val="009263ED"/>
    <w:rsid w:val="00965BA4"/>
    <w:rsid w:val="009753EA"/>
    <w:rsid w:val="009A2D30"/>
    <w:rsid w:val="009A7257"/>
    <w:rsid w:val="009B3613"/>
    <w:rsid w:val="009B5C90"/>
    <w:rsid w:val="009D7E7F"/>
    <w:rsid w:val="009E377D"/>
    <w:rsid w:val="009E57B5"/>
    <w:rsid w:val="009E7A79"/>
    <w:rsid w:val="009F2DDA"/>
    <w:rsid w:val="00A12139"/>
    <w:rsid w:val="00A47F7E"/>
    <w:rsid w:val="00A53CB0"/>
    <w:rsid w:val="00A55F9E"/>
    <w:rsid w:val="00A61870"/>
    <w:rsid w:val="00A646C9"/>
    <w:rsid w:val="00AB1F04"/>
    <w:rsid w:val="00AC70FF"/>
    <w:rsid w:val="00AD5373"/>
    <w:rsid w:val="00AD68D0"/>
    <w:rsid w:val="00AE4110"/>
    <w:rsid w:val="00AF527E"/>
    <w:rsid w:val="00B07252"/>
    <w:rsid w:val="00B27A5F"/>
    <w:rsid w:val="00B34F10"/>
    <w:rsid w:val="00B3779C"/>
    <w:rsid w:val="00B5282F"/>
    <w:rsid w:val="00B65567"/>
    <w:rsid w:val="00B70E0D"/>
    <w:rsid w:val="00B80C24"/>
    <w:rsid w:val="00B8579E"/>
    <w:rsid w:val="00BA210E"/>
    <w:rsid w:val="00BB3A28"/>
    <w:rsid w:val="00BB46B3"/>
    <w:rsid w:val="00BC1959"/>
    <w:rsid w:val="00BD5D15"/>
    <w:rsid w:val="00BD6D61"/>
    <w:rsid w:val="00BF17B5"/>
    <w:rsid w:val="00BF4BD2"/>
    <w:rsid w:val="00C0704A"/>
    <w:rsid w:val="00C12663"/>
    <w:rsid w:val="00C258DD"/>
    <w:rsid w:val="00C43AAF"/>
    <w:rsid w:val="00C65F3F"/>
    <w:rsid w:val="00C9798E"/>
    <w:rsid w:val="00CA465A"/>
    <w:rsid w:val="00CB0374"/>
    <w:rsid w:val="00CE0114"/>
    <w:rsid w:val="00CE302B"/>
    <w:rsid w:val="00CF395A"/>
    <w:rsid w:val="00D35256"/>
    <w:rsid w:val="00D6388E"/>
    <w:rsid w:val="00DF4D2D"/>
    <w:rsid w:val="00E00288"/>
    <w:rsid w:val="00E236FB"/>
    <w:rsid w:val="00E35CF6"/>
    <w:rsid w:val="00E71396"/>
    <w:rsid w:val="00EA6AB3"/>
    <w:rsid w:val="00EB11DE"/>
    <w:rsid w:val="00EB3F72"/>
    <w:rsid w:val="00EB68ED"/>
    <w:rsid w:val="00EC559E"/>
    <w:rsid w:val="00EE4478"/>
    <w:rsid w:val="00EE7757"/>
    <w:rsid w:val="00F22C11"/>
    <w:rsid w:val="00F51754"/>
    <w:rsid w:val="00F606BE"/>
    <w:rsid w:val="00F86439"/>
    <w:rsid w:val="00F87E63"/>
    <w:rsid w:val="00FA096C"/>
    <w:rsid w:val="00FB3C04"/>
    <w:rsid w:val="00FB4009"/>
    <w:rsid w:val="00FD6770"/>
    <w:rsid w:val="00FE6E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F9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5F9E"/>
    <w:pPr>
      <w:ind w:left="720"/>
      <w:contextualSpacing/>
    </w:pPr>
  </w:style>
  <w:style w:type="paragraph" w:styleId="3">
    <w:name w:val="Body Text 3"/>
    <w:basedOn w:val="a"/>
    <w:link w:val="30"/>
    <w:rsid w:val="00CB0374"/>
    <w:pPr>
      <w:jc w:val="both"/>
    </w:pPr>
    <w:rPr>
      <w:sz w:val="28"/>
    </w:rPr>
  </w:style>
  <w:style w:type="character" w:customStyle="1" w:styleId="30">
    <w:name w:val="Основной текст 3 Знак"/>
    <w:basedOn w:val="a0"/>
    <w:link w:val="3"/>
    <w:rsid w:val="00CB0374"/>
    <w:rPr>
      <w:rFonts w:ascii="Times New Roman" w:eastAsia="Times New Roman" w:hAnsi="Times New Roman" w:cs="Times New Roman"/>
      <w:sz w:val="28"/>
      <w:szCs w:val="24"/>
      <w:lang w:eastAsia="ru-RU"/>
    </w:rPr>
  </w:style>
  <w:style w:type="paragraph" w:customStyle="1" w:styleId="ConsPlusTitle">
    <w:name w:val="ConsPlusTitle"/>
    <w:rsid w:val="00CB037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0220AF"/>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6</Pages>
  <Words>1560</Words>
  <Characters>8897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Василова Евгения Валерьевна</dc:creator>
  <cp:lastModifiedBy>Сомова</cp:lastModifiedBy>
  <cp:revision>7</cp:revision>
  <cp:lastPrinted>2016-04-05T04:39:00Z</cp:lastPrinted>
  <dcterms:created xsi:type="dcterms:W3CDTF">2016-04-04T11:52:00Z</dcterms:created>
  <dcterms:modified xsi:type="dcterms:W3CDTF">2016-04-05T04:45:00Z</dcterms:modified>
</cp:coreProperties>
</file>